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69E5C" w14:textId="35B64D6E" w:rsidR="00036BDD" w:rsidRPr="00622AC7" w:rsidRDefault="00036BDD">
      <w:pPr>
        <w:rPr>
          <w:rFonts w:ascii="Arial" w:hAnsi="Arial" w:cs="Arial"/>
          <w:sz w:val="20"/>
          <w:szCs w:val="20"/>
          <w:lang w:val="en-US"/>
        </w:rPr>
      </w:pPr>
    </w:p>
    <w:p w14:paraId="7070CEF8" w14:textId="7464A71B" w:rsidR="00F27817" w:rsidRPr="00622AC7" w:rsidRDefault="00F27817" w:rsidP="00D568A4">
      <w:pPr>
        <w:jc w:val="center"/>
        <w:rPr>
          <w:rFonts w:ascii="Arial" w:hAnsi="Arial" w:cs="Arial"/>
          <w:b/>
          <w:bCs/>
          <w:sz w:val="20"/>
          <w:szCs w:val="20"/>
        </w:rPr>
      </w:pPr>
      <w:r w:rsidRPr="00622AC7">
        <w:rPr>
          <w:rFonts w:ascii="Arial" w:hAnsi="Arial" w:cs="Arial"/>
          <w:b/>
          <w:bCs/>
          <w:sz w:val="20"/>
          <w:szCs w:val="20"/>
        </w:rPr>
        <w:t>METODOLOGIE privind respectarea</w:t>
      </w:r>
      <w:r w:rsidRPr="00622AC7">
        <w:rPr>
          <w:rFonts w:ascii="Arial" w:hAnsi="Arial" w:cs="Arial"/>
          <w:sz w:val="20"/>
          <w:szCs w:val="20"/>
        </w:rPr>
        <w:t xml:space="preserve"> </w:t>
      </w:r>
      <w:r w:rsidRPr="00622AC7">
        <w:rPr>
          <w:rFonts w:ascii="Arial" w:hAnsi="Arial" w:cs="Arial"/>
          <w:b/>
          <w:bCs/>
          <w:sz w:val="20"/>
          <w:szCs w:val="20"/>
        </w:rPr>
        <w:t>principiului</w:t>
      </w:r>
    </w:p>
    <w:p w14:paraId="32C0F342" w14:textId="77777777" w:rsidR="00F27817" w:rsidRPr="00622AC7" w:rsidRDefault="00F27817" w:rsidP="00D568A4">
      <w:pPr>
        <w:jc w:val="center"/>
        <w:rPr>
          <w:rFonts w:ascii="Arial" w:hAnsi="Arial" w:cs="Arial"/>
          <w:sz w:val="20"/>
          <w:szCs w:val="20"/>
        </w:rPr>
      </w:pPr>
      <w:r w:rsidRPr="00622AC7">
        <w:rPr>
          <w:rFonts w:ascii="Arial" w:hAnsi="Arial" w:cs="Arial"/>
          <w:b/>
          <w:bCs/>
          <w:sz w:val="20"/>
          <w:szCs w:val="20"/>
        </w:rPr>
        <w:t>”A nu prejudicia în mod semnificativ”  (DNSH)</w:t>
      </w:r>
    </w:p>
    <w:p w14:paraId="2F410BDC" w14:textId="5A5958DA" w:rsidR="00F27817" w:rsidRPr="00622AC7" w:rsidRDefault="00F27817" w:rsidP="00D568A4">
      <w:pPr>
        <w:jc w:val="center"/>
        <w:rPr>
          <w:rFonts w:ascii="Arial" w:hAnsi="Arial" w:cs="Arial"/>
          <w:b/>
          <w:bCs/>
          <w:sz w:val="20"/>
          <w:szCs w:val="20"/>
        </w:rPr>
      </w:pPr>
      <w:r w:rsidRPr="00622AC7">
        <w:rPr>
          <w:rFonts w:ascii="Arial" w:hAnsi="Arial" w:cs="Arial"/>
          <w:b/>
          <w:bCs/>
          <w:sz w:val="20"/>
          <w:szCs w:val="20"/>
        </w:rPr>
        <w:t>pentru proiectele etapizate în cadrul Programului Regional București-Ilfov</w:t>
      </w:r>
      <w:r w:rsidR="00440DC9" w:rsidRPr="00622AC7">
        <w:rPr>
          <w:rFonts w:ascii="Arial" w:hAnsi="Arial" w:cs="Arial"/>
          <w:b/>
          <w:bCs/>
          <w:sz w:val="20"/>
          <w:szCs w:val="20"/>
        </w:rPr>
        <w:t xml:space="preserve"> </w:t>
      </w:r>
      <w:r w:rsidRPr="00622AC7">
        <w:rPr>
          <w:rFonts w:ascii="Arial" w:hAnsi="Arial" w:cs="Arial"/>
          <w:b/>
          <w:bCs/>
          <w:sz w:val="20"/>
          <w:szCs w:val="20"/>
        </w:rPr>
        <w:t>2021-2027</w:t>
      </w:r>
    </w:p>
    <w:p w14:paraId="6D70CB70" w14:textId="77777777" w:rsidR="00F27817" w:rsidRPr="00622AC7" w:rsidRDefault="00F27817" w:rsidP="0012623E">
      <w:pPr>
        <w:jc w:val="both"/>
        <w:rPr>
          <w:rFonts w:ascii="Arial" w:hAnsi="Arial" w:cs="Arial"/>
          <w:b/>
          <w:bCs/>
          <w:sz w:val="20"/>
          <w:szCs w:val="20"/>
        </w:rPr>
      </w:pPr>
    </w:p>
    <w:p w14:paraId="1B3983B2" w14:textId="77777777" w:rsidR="00F27817" w:rsidRPr="00622AC7" w:rsidRDefault="00F27817" w:rsidP="0012623E">
      <w:pPr>
        <w:numPr>
          <w:ilvl w:val="0"/>
          <w:numId w:val="1"/>
        </w:numPr>
        <w:jc w:val="both"/>
        <w:rPr>
          <w:rFonts w:ascii="Arial" w:hAnsi="Arial" w:cs="Arial"/>
          <w:b/>
          <w:sz w:val="20"/>
          <w:szCs w:val="20"/>
        </w:rPr>
      </w:pPr>
      <w:bookmarkStart w:id="0" w:name="_Toc148462069"/>
      <w:r w:rsidRPr="00622AC7">
        <w:rPr>
          <w:rFonts w:ascii="Arial" w:hAnsi="Arial" w:cs="Arial"/>
          <w:b/>
          <w:sz w:val="20"/>
          <w:szCs w:val="20"/>
        </w:rPr>
        <w:t>Context</w:t>
      </w:r>
      <w:bookmarkEnd w:id="0"/>
      <w:r w:rsidRPr="00622AC7">
        <w:rPr>
          <w:rFonts w:ascii="Arial" w:hAnsi="Arial" w:cs="Arial"/>
          <w:b/>
          <w:sz w:val="20"/>
          <w:szCs w:val="20"/>
        </w:rPr>
        <w:t xml:space="preserve"> </w:t>
      </w:r>
    </w:p>
    <w:p w14:paraId="087E0ED2" w14:textId="77777777" w:rsidR="00F27817" w:rsidRPr="00622AC7" w:rsidRDefault="00F27817" w:rsidP="0012623E">
      <w:pPr>
        <w:jc w:val="both"/>
        <w:rPr>
          <w:rFonts w:ascii="Arial" w:hAnsi="Arial" w:cs="Arial"/>
          <w:sz w:val="20"/>
          <w:szCs w:val="20"/>
        </w:rPr>
      </w:pPr>
    </w:p>
    <w:p w14:paraId="670B48E2" w14:textId="7C07B17F" w:rsidR="00F27817" w:rsidRPr="00EE4CB5" w:rsidRDefault="00F27817" w:rsidP="0012623E">
      <w:pPr>
        <w:jc w:val="both"/>
        <w:rPr>
          <w:rFonts w:ascii="Arial" w:hAnsi="Arial" w:cs="Arial"/>
          <w:sz w:val="20"/>
          <w:szCs w:val="20"/>
        </w:rPr>
      </w:pPr>
      <w:r w:rsidRPr="00622AC7">
        <w:rPr>
          <w:rFonts w:ascii="Arial" w:hAnsi="Arial" w:cs="Arial"/>
          <w:sz w:val="20"/>
          <w:szCs w:val="20"/>
        </w:rPr>
        <w:t xml:space="preserve">Potrivit prevederilor </w:t>
      </w:r>
      <w:r w:rsidRPr="00622AC7">
        <w:rPr>
          <w:rFonts w:ascii="Arial" w:hAnsi="Arial" w:cs="Arial"/>
          <w:bCs/>
          <w:sz w:val="20"/>
          <w:szCs w:val="20"/>
        </w:rPr>
        <w:t xml:space="preserve">Art 4 alin 1 </w:t>
      </w:r>
      <w:bookmarkStart w:id="1" w:name="_Hlk149124284"/>
      <w:r w:rsidRPr="00622AC7">
        <w:rPr>
          <w:rFonts w:ascii="Arial" w:hAnsi="Arial" w:cs="Arial"/>
          <w:sz w:val="20"/>
          <w:szCs w:val="20"/>
        </w:rPr>
        <w:t xml:space="preserve">din OUG nr. 36/2023 </w:t>
      </w:r>
      <w:bookmarkEnd w:id="1"/>
      <w:r w:rsidRPr="00622AC7">
        <w:rPr>
          <w:rFonts w:ascii="Arial" w:hAnsi="Arial" w:cs="Arial"/>
          <w:i/>
          <w:sz w:val="20"/>
          <w:szCs w:val="20"/>
        </w:rPr>
        <w:t>privind stabilirea cadrului general pentru închiderea programelor operaţionale finanţate în perioada de programare 2014-2020</w:t>
      </w:r>
      <w:r w:rsidRPr="00622AC7">
        <w:rPr>
          <w:rFonts w:ascii="Arial" w:hAnsi="Arial" w:cs="Arial"/>
          <w:sz w:val="20"/>
          <w:szCs w:val="20"/>
        </w:rPr>
        <w:t xml:space="preserve">,  AMPOR a stabilit lista proiectelor/operaţiunilor finanţate în perioada de programare 2014-2020 care se etapizează în perioada de </w:t>
      </w:r>
      <w:r w:rsidRPr="00EE4CB5">
        <w:rPr>
          <w:rFonts w:ascii="Arial" w:hAnsi="Arial" w:cs="Arial"/>
          <w:sz w:val="20"/>
          <w:szCs w:val="20"/>
        </w:rPr>
        <w:t>programare 2021-2027</w:t>
      </w:r>
      <w:r w:rsidR="00301804" w:rsidRPr="00EE4CB5">
        <w:rPr>
          <w:rFonts w:ascii="Arial" w:hAnsi="Arial" w:cs="Arial"/>
          <w:sz w:val="20"/>
          <w:szCs w:val="20"/>
        </w:rPr>
        <w:t>.</w:t>
      </w:r>
    </w:p>
    <w:p w14:paraId="36F7E197" w14:textId="5C8E4E29" w:rsidR="00F27817" w:rsidRPr="00622AC7" w:rsidRDefault="00F27817" w:rsidP="0012623E">
      <w:pPr>
        <w:jc w:val="both"/>
        <w:rPr>
          <w:rFonts w:ascii="Arial" w:hAnsi="Arial" w:cs="Arial"/>
          <w:sz w:val="20"/>
          <w:szCs w:val="20"/>
        </w:rPr>
      </w:pPr>
      <w:r w:rsidRPr="00EE4CB5">
        <w:rPr>
          <w:rFonts w:ascii="Arial" w:hAnsi="Arial" w:cs="Arial"/>
          <w:sz w:val="20"/>
          <w:szCs w:val="20"/>
        </w:rPr>
        <w:t>În acest context, Autoritatea de Management pentru Programul Regional 2014-2020, în colaborare cu Agenția pentru Dezvoltare Regională Vest, care are calitatea de organism intermediar pentru POR 2014-2020 și îndeplinește rolul de Autoritate de Management pentru Programul Regional București-Ilfov 2021-2027, a identificat proiectele etapizate care vor beneficia de finanțare în cadrul PR BI 2021-2027.</w:t>
      </w:r>
    </w:p>
    <w:p w14:paraId="18880863" w14:textId="5A52AF57" w:rsidR="004221E9" w:rsidRPr="00622AC7" w:rsidRDefault="00F27817" w:rsidP="0012623E">
      <w:pPr>
        <w:jc w:val="both"/>
        <w:rPr>
          <w:rFonts w:ascii="Arial" w:hAnsi="Arial" w:cs="Arial"/>
          <w:sz w:val="20"/>
          <w:szCs w:val="20"/>
        </w:rPr>
      </w:pPr>
      <w:r w:rsidRPr="00622AC7">
        <w:rPr>
          <w:rFonts w:ascii="Arial" w:hAnsi="Arial" w:cs="Arial"/>
          <w:sz w:val="20"/>
          <w:szCs w:val="20"/>
        </w:rPr>
        <w:t>Prin Decizia nr.</w:t>
      </w:r>
      <w:r w:rsidR="004221E9" w:rsidRPr="00622AC7">
        <w:rPr>
          <w:rFonts w:ascii="Arial" w:hAnsi="Arial" w:cs="Arial"/>
          <w:sz w:val="20"/>
          <w:szCs w:val="20"/>
        </w:rPr>
        <w:t xml:space="preserve"> </w:t>
      </w:r>
      <w:r w:rsidRPr="00622AC7">
        <w:rPr>
          <w:rFonts w:ascii="Arial" w:hAnsi="Arial" w:cs="Arial"/>
          <w:sz w:val="20"/>
          <w:szCs w:val="20"/>
        </w:rPr>
        <w:t xml:space="preserve">13 din 29.11.2023 Comitetul de Monitorizare pentru Programul Regional București-Ilfov2021-2027  a adoptat </w:t>
      </w:r>
      <w:r w:rsidRPr="00622AC7">
        <w:rPr>
          <w:rFonts w:ascii="Arial" w:hAnsi="Arial" w:cs="Arial"/>
          <w:i/>
          <w:sz w:val="20"/>
          <w:szCs w:val="20"/>
        </w:rPr>
        <w:t>Metodologia și Criteriile de Evaluare și Selecție pentru Proiectele/ Operațiunile Etapizate</w:t>
      </w:r>
      <w:r w:rsidRPr="00622AC7">
        <w:rPr>
          <w:rFonts w:ascii="Arial" w:hAnsi="Arial" w:cs="Arial"/>
          <w:sz w:val="20"/>
          <w:szCs w:val="20"/>
        </w:rPr>
        <w:t xml:space="preserve">, </w:t>
      </w:r>
      <w:r w:rsidRPr="00622AC7">
        <w:rPr>
          <w:rFonts w:ascii="Arial" w:hAnsi="Arial" w:cs="Arial"/>
          <w:i/>
          <w:sz w:val="20"/>
          <w:szCs w:val="20"/>
        </w:rPr>
        <w:t>în vederea Încheierii Contractelor de Finanțare Necesare pentru Continuarea Finanțării Proiectelor/ Operațiunilor Etapizate din Fondurile Europene Alocate în cadrul Politicii de Coeziune 2021-2027</w:t>
      </w:r>
      <w:r w:rsidR="00301804" w:rsidRPr="00622AC7">
        <w:rPr>
          <w:rFonts w:ascii="Arial" w:hAnsi="Arial" w:cs="Arial"/>
          <w:i/>
          <w:sz w:val="20"/>
          <w:szCs w:val="20"/>
        </w:rPr>
        <w:t xml:space="preserve">. </w:t>
      </w:r>
      <w:r w:rsidRPr="00622AC7">
        <w:rPr>
          <w:rFonts w:ascii="Arial" w:hAnsi="Arial" w:cs="Arial"/>
          <w:sz w:val="20"/>
          <w:szCs w:val="20"/>
        </w:rPr>
        <w:t xml:space="preserve">Lista proiectelor POR 2014-2020 propuse pentru etapizare din PR BI 2021-2027 însumează 18 de proiecte. </w:t>
      </w:r>
      <w:r w:rsidR="00177526" w:rsidRPr="00622AC7">
        <w:rPr>
          <w:rFonts w:ascii="Arial" w:hAnsi="Arial" w:cs="Arial"/>
          <w:sz w:val="20"/>
          <w:szCs w:val="20"/>
        </w:rPr>
        <w:t>Analiza celor 18 de proiecte etapizate a identificat faptul că tipurile majore de acțiuni finanțate în cadrul proiectelor nu diferă de activitățile sprijinite prin PR BI 2021-2027.  De altfel, propunerea de modificare a programului transmisă Comisiei Europene nu prevede introducerea de noi coduri de intervenție la nivelul programului pentru acomodarea proiectelor etapizate.</w:t>
      </w:r>
    </w:p>
    <w:p w14:paraId="35B68DC4" w14:textId="77777777" w:rsidR="004221E9" w:rsidRPr="00622AC7" w:rsidRDefault="004221E9" w:rsidP="0012623E">
      <w:pPr>
        <w:jc w:val="both"/>
        <w:rPr>
          <w:rFonts w:ascii="Arial" w:hAnsi="Arial" w:cs="Arial"/>
          <w:sz w:val="20"/>
          <w:szCs w:val="20"/>
        </w:rPr>
      </w:pPr>
    </w:p>
    <w:p w14:paraId="382AC7C5" w14:textId="77777777" w:rsidR="00F27817" w:rsidRPr="00622AC7" w:rsidRDefault="00F27817" w:rsidP="0012623E">
      <w:pPr>
        <w:jc w:val="both"/>
        <w:rPr>
          <w:rFonts w:ascii="Arial" w:hAnsi="Arial" w:cs="Arial"/>
          <w:sz w:val="20"/>
          <w:szCs w:val="20"/>
        </w:rPr>
      </w:pPr>
      <w:r w:rsidRPr="00622AC7">
        <w:rPr>
          <w:rFonts w:ascii="Arial" w:hAnsi="Arial" w:cs="Arial"/>
          <w:sz w:val="20"/>
          <w:szCs w:val="20"/>
        </w:rPr>
        <w:t>Intervențiile regionale PR BI 2021-2027 care vor prelua finanțarea proiectelor etapizate din POR 2014-2020 sunt următoarele:</w:t>
      </w:r>
    </w:p>
    <w:tbl>
      <w:tblPr>
        <w:tblStyle w:val="TableGrid"/>
        <w:tblW w:w="10055" w:type="dxa"/>
        <w:tblInd w:w="-147" w:type="dxa"/>
        <w:tblLook w:val="04A0" w:firstRow="1" w:lastRow="0" w:firstColumn="1" w:lastColumn="0" w:noHBand="0" w:noVBand="1"/>
      </w:tblPr>
      <w:tblGrid>
        <w:gridCol w:w="2905"/>
        <w:gridCol w:w="1722"/>
        <w:gridCol w:w="2135"/>
        <w:gridCol w:w="3293"/>
      </w:tblGrid>
      <w:tr w:rsidR="00F27817" w:rsidRPr="00622AC7" w14:paraId="46A6B28B" w14:textId="77777777" w:rsidTr="00622AC7">
        <w:trPr>
          <w:tblHeader/>
        </w:trPr>
        <w:tc>
          <w:tcPr>
            <w:tcW w:w="2905" w:type="dxa"/>
            <w:tcBorders>
              <w:top w:val="double" w:sz="4" w:space="0" w:color="auto"/>
              <w:left w:val="double" w:sz="4" w:space="0" w:color="auto"/>
              <w:bottom w:val="double" w:sz="4" w:space="0" w:color="auto"/>
              <w:right w:val="single" w:sz="4" w:space="0" w:color="auto"/>
            </w:tcBorders>
            <w:shd w:val="clear" w:color="auto" w:fill="F2F2F2"/>
            <w:vAlign w:val="center"/>
          </w:tcPr>
          <w:p w14:paraId="5C3E9B91" w14:textId="77777777" w:rsidR="00F27817" w:rsidRPr="00622AC7" w:rsidRDefault="00F27817" w:rsidP="00D568A4">
            <w:pPr>
              <w:spacing w:after="160" w:line="259" w:lineRule="auto"/>
              <w:jc w:val="center"/>
              <w:rPr>
                <w:rFonts w:ascii="Arial" w:hAnsi="Arial" w:cs="Arial"/>
                <w:b/>
                <w:bCs/>
                <w:sz w:val="20"/>
                <w:szCs w:val="20"/>
                <w:lang w:val="en-US"/>
              </w:rPr>
            </w:pPr>
            <w:proofErr w:type="spellStart"/>
            <w:r w:rsidRPr="00622AC7">
              <w:rPr>
                <w:rFonts w:ascii="Arial" w:hAnsi="Arial" w:cs="Arial"/>
                <w:b/>
                <w:bCs/>
                <w:sz w:val="20"/>
                <w:szCs w:val="20"/>
                <w:lang w:val="en-US"/>
              </w:rPr>
              <w:t>Axa</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prioritară</w:t>
            </w:r>
            <w:proofErr w:type="spellEnd"/>
            <w:r w:rsidRPr="00622AC7">
              <w:rPr>
                <w:rFonts w:ascii="Arial" w:hAnsi="Arial" w:cs="Arial"/>
                <w:b/>
                <w:bCs/>
                <w:sz w:val="20"/>
                <w:szCs w:val="20"/>
                <w:lang w:val="en-US"/>
              </w:rPr>
              <w:t xml:space="preserve"> (AP) POR 2014-2020/</w:t>
            </w:r>
            <w:proofErr w:type="spellStart"/>
            <w:r w:rsidRPr="00622AC7">
              <w:rPr>
                <w:rFonts w:ascii="Arial" w:hAnsi="Arial" w:cs="Arial"/>
                <w:b/>
                <w:bCs/>
                <w:sz w:val="20"/>
                <w:szCs w:val="20"/>
                <w:lang w:val="en-US"/>
              </w:rPr>
              <w:t>Operațiunea</w:t>
            </w:r>
            <w:proofErr w:type="spellEnd"/>
          </w:p>
        </w:tc>
        <w:tc>
          <w:tcPr>
            <w:tcW w:w="1722" w:type="dxa"/>
            <w:tcBorders>
              <w:top w:val="double" w:sz="4" w:space="0" w:color="auto"/>
              <w:left w:val="single" w:sz="4" w:space="0" w:color="auto"/>
              <w:bottom w:val="double" w:sz="4" w:space="0" w:color="auto"/>
              <w:right w:val="single" w:sz="4" w:space="0" w:color="auto"/>
            </w:tcBorders>
            <w:shd w:val="clear" w:color="auto" w:fill="F2F2F2"/>
            <w:vAlign w:val="center"/>
          </w:tcPr>
          <w:p w14:paraId="68E3030F" w14:textId="4FF4C21E" w:rsidR="00F27817" w:rsidRPr="00622AC7" w:rsidRDefault="00F27817" w:rsidP="00D568A4">
            <w:pPr>
              <w:spacing w:after="160" w:line="259" w:lineRule="auto"/>
              <w:jc w:val="center"/>
              <w:rPr>
                <w:rFonts w:ascii="Arial" w:hAnsi="Arial" w:cs="Arial"/>
                <w:b/>
                <w:bCs/>
                <w:sz w:val="20"/>
                <w:szCs w:val="20"/>
                <w:lang w:val="en-US"/>
              </w:rPr>
            </w:pPr>
            <w:proofErr w:type="spellStart"/>
            <w:r w:rsidRPr="00622AC7">
              <w:rPr>
                <w:rFonts w:ascii="Arial" w:hAnsi="Arial" w:cs="Arial"/>
                <w:b/>
                <w:bCs/>
                <w:sz w:val="20"/>
                <w:szCs w:val="20"/>
                <w:lang w:val="en-US"/>
              </w:rPr>
              <w:t>Obiectiv</w:t>
            </w:r>
            <w:proofErr w:type="spellEnd"/>
            <w:r w:rsidRPr="00622AC7">
              <w:rPr>
                <w:rFonts w:ascii="Arial" w:hAnsi="Arial" w:cs="Arial"/>
                <w:b/>
                <w:bCs/>
                <w:sz w:val="20"/>
                <w:szCs w:val="20"/>
                <w:lang w:val="en-US"/>
              </w:rPr>
              <w:t xml:space="preserve"> de </w:t>
            </w:r>
            <w:proofErr w:type="spellStart"/>
            <w:r w:rsidRPr="00622AC7">
              <w:rPr>
                <w:rFonts w:ascii="Arial" w:hAnsi="Arial" w:cs="Arial"/>
                <w:b/>
                <w:bCs/>
                <w:sz w:val="20"/>
                <w:szCs w:val="20"/>
                <w:lang w:val="en-US"/>
              </w:rPr>
              <w:t>politică</w:t>
            </w:r>
            <w:proofErr w:type="spellEnd"/>
            <w:r w:rsidRPr="00622AC7">
              <w:rPr>
                <w:rFonts w:ascii="Arial" w:hAnsi="Arial" w:cs="Arial"/>
                <w:b/>
                <w:bCs/>
                <w:sz w:val="20"/>
                <w:szCs w:val="20"/>
                <w:lang w:val="en-US"/>
              </w:rPr>
              <w:t>/</w:t>
            </w:r>
          </w:p>
        </w:tc>
        <w:tc>
          <w:tcPr>
            <w:tcW w:w="2135" w:type="dxa"/>
            <w:tcBorders>
              <w:top w:val="double" w:sz="4" w:space="0" w:color="auto"/>
              <w:left w:val="single" w:sz="4" w:space="0" w:color="auto"/>
              <w:bottom w:val="double" w:sz="4" w:space="0" w:color="auto"/>
              <w:right w:val="double" w:sz="4" w:space="0" w:color="auto"/>
            </w:tcBorders>
            <w:shd w:val="clear" w:color="auto" w:fill="F2F2F2"/>
            <w:vAlign w:val="center"/>
          </w:tcPr>
          <w:p w14:paraId="67F93A2D" w14:textId="77777777" w:rsidR="00F27817" w:rsidRPr="00622AC7" w:rsidRDefault="00F27817" w:rsidP="00D568A4">
            <w:pPr>
              <w:spacing w:after="160" w:line="259" w:lineRule="auto"/>
              <w:jc w:val="center"/>
              <w:rPr>
                <w:rFonts w:ascii="Arial" w:hAnsi="Arial" w:cs="Arial"/>
                <w:b/>
                <w:bCs/>
                <w:sz w:val="20"/>
                <w:szCs w:val="20"/>
                <w:lang w:val="en-US"/>
              </w:rPr>
            </w:pPr>
            <w:proofErr w:type="spellStart"/>
            <w:r w:rsidRPr="00622AC7">
              <w:rPr>
                <w:rFonts w:ascii="Arial" w:hAnsi="Arial" w:cs="Arial"/>
                <w:b/>
                <w:bCs/>
                <w:sz w:val="20"/>
                <w:szCs w:val="20"/>
                <w:lang w:val="en-US"/>
              </w:rPr>
              <w:t>Prioritate</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Obiectiv</w:t>
            </w:r>
            <w:proofErr w:type="spellEnd"/>
            <w:r w:rsidRPr="00622AC7">
              <w:rPr>
                <w:rFonts w:ascii="Arial" w:hAnsi="Arial" w:cs="Arial"/>
                <w:b/>
                <w:bCs/>
                <w:sz w:val="20"/>
                <w:szCs w:val="20"/>
                <w:lang w:val="en-US"/>
              </w:rPr>
              <w:t xml:space="preserve"> specific PR BI </w:t>
            </w:r>
            <w:proofErr w:type="spellStart"/>
            <w:r w:rsidRPr="00622AC7">
              <w:rPr>
                <w:rFonts w:ascii="Arial" w:hAnsi="Arial" w:cs="Arial"/>
                <w:b/>
                <w:bCs/>
                <w:sz w:val="20"/>
                <w:szCs w:val="20"/>
                <w:lang w:val="en-US"/>
              </w:rPr>
              <w:t>Intervenție</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regională</w:t>
            </w:r>
            <w:proofErr w:type="spellEnd"/>
            <w:r w:rsidRPr="00622AC7">
              <w:rPr>
                <w:rFonts w:ascii="Arial" w:hAnsi="Arial" w:cs="Arial"/>
                <w:b/>
                <w:bCs/>
                <w:sz w:val="20"/>
                <w:szCs w:val="20"/>
                <w:lang w:val="en-US"/>
              </w:rPr>
              <w:t xml:space="preserve"> PR BI</w:t>
            </w:r>
          </w:p>
        </w:tc>
        <w:tc>
          <w:tcPr>
            <w:tcW w:w="3293" w:type="dxa"/>
            <w:tcBorders>
              <w:top w:val="double" w:sz="4" w:space="0" w:color="auto"/>
              <w:left w:val="single" w:sz="4" w:space="0" w:color="auto"/>
              <w:bottom w:val="double" w:sz="4" w:space="0" w:color="auto"/>
              <w:right w:val="double" w:sz="4" w:space="0" w:color="auto"/>
            </w:tcBorders>
            <w:shd w:val="clear" w:color="auto" w:fill="F2F2F2"/>
            <w:vAlign w:val="center"/>
          </w:tcPr>
          <w:p w14:paraId="5F39C77B" w14:textId="77777777" w:rsidR="00F27817" w:rsidRPr="00622AC7" w:rsidRDefault="00F27817" w:rsidP="00D568A4">
            <w:pPr>
              <w:spacing w:after="160" w:line="259" w:lineRule="auto"/>
              <w:jc w:val="center"/>
              <w:rPr>
                <w:rFonts w:ascii="Arial" w:hAnsi="Arial" w:cs="Arial"/>
                <w:b/>
                <w:bCs/>
                <w:sz w:val="20"/>
                <w:szCs w:val="20"/>
                <w:lang w:val="en-US"/>
              </w:rPr>
            </w:pPr>
            <w:proofErr w:type="spellStart"/>
            <w:r w:rsidRPr="00622AC7">
              <w:rPr>
                <w:rFonts w:ascii="Arial" w:hAnsi="Arial" w:cs="Arial"/>
                <w:b/>
                <w:bCs/>
                <w:sz w:val="20"/>
                <w:szCs w:val="20"/>
                <w:lang w:val="en-US"/>
              </w:rPr>
              <w:t>Apeluri</w:t>
            </w:r>
            <w:proofErr w:type="spellEnd"/>
            <w:r w:rsidRPr="00622AC7">
              <w:rPr>
                <w:rFonts w:ascii="Arial" w:hAnsi="Arial" w:cs="Arial"/>
                <w:b/>
                <w:bCs/>
                <w:sz w:val="20"/>
                <w:szCs w:val="20"/>
                <w:lang w:val="en-US"/>
              </w:rPr>
              <w:t xml:space="preserve"> de </w:t>
            </w:r>
            <w:proofErr w:type="spellStart"/>
            <w:r w:rsidRPr="00622AC7">
              <w:rPr>
                <w:rFonts w:ascii="Arial" w:hAnsi="Arial" w:cs="Arial"/>
                <w:b/>
                <w:bCs/>
                <w:sz w:val="20"/>
                <w:szCs w:val="20"/>
                <w:lang w:val="en-US"/>
              </w:rPr>
              <w:t>proiecte</w:t>
            </w:r>
            <w:proofErr w:type="spellEnd"/>
          </w:p>
        </w:tc>
      </w:tr>
      <w:tr w:rsidR="00F27817" w:rsidRPr="00622AC7" w14:paraId="62211046" w14:textId="77777777" w:rsidTr="00622AC7">
        <w:tc>
          <w:tcPr>
            <w:tcW w:w="2905" w:type="dxa"/>
            <w:tcBorders>
              <w:top w:val="double" w:sz="4" w:space="0" w:color="auto"/>
              <w:left w:val="double" w:sz="4" w:space="0" w:color="auto"/>
              <w:bottom w:val="double" w:sz="4" w:space="0" w:color="auto"/>
            </w:tcBorders>
            <w:vAlign w:val="center"/>
          </w:tcPr>
          <w:p w14:paraId="041C57D1" w14:textId="77777777" w:rsidR="00F27817" w:rsidRPr="00622AC7" w:rsidRDefault="00F27817" w:rsidP="00D568A4">
            <w:pPr>
              <w:spacing w:after="160" w:line="259" w:lineRule="auto"/>
              <w:jc w:val="center"/>
              <w:rPr>
                <w:rFonts w:ascii="Arial" w:hAnsi="Arial" w:cs="Arial"/>
                <w:sz w:val="20"/>
                <w:szCs w:val="20"/>
                <w:lang w:val="en-US"/>
              </w:rPr>
            </w:pPr>
            <w:r w:rsidRPr="00622AC7">
              <w:rPr>
                <w:rFonts w:ascii="Arial" w:hAnsi="Arial" w:cs="Arial"/>
                <w:sz w:val="20"/>
                <w:szCs w:val="20"/>
                <w:lang w:val="en-US"/>
              </w:rPr>
              <w:t>PI 3.1b</w:t>
            </w:r>
          </w:p>
        </w:tc>
        <w:tc>
          <w:tcPr>
            <w:tcW w:w="1722" w:type="dxa"/>
            <w:tcBorders>
              <w:top w:val="double" w:sz="4" w:space="0" w:color="auto"/>
              <w:bottom w:val="double" w:sz="4" w:space="0" w:color="auto"/>
            </w:tcBorders>
            <w:vAlign w:val="center"/>
          </w:tcPr>
          <w:p w14:paraId="4E618DD2" w14:textId="77777777" w:rsidR="00F27817" w:rsidRPr="00622AC7" w:rsidRDefault="00F27817" w:rsidP="0012623E">
            <w:pPr>
              <w:spacing w:after="160" w:line="259" w:lineRule="auto"/>
              <w:jc w:val="both"/>
              <w:rPr>
                <w:rFonts w:ascii="Arial" w:hAnsi="Arial" w:cs="Arial"/>
                <w:sz w:val="20"/>
                <w:szCs w:val="20"/>
                <w:lang w:val="en-US"/>
              </w:rPr>
            </w:pPr>
            <w:bookmarkStart w:id="2" w:name="_Hlk159230588"/>
            <w:r w:rsidRPr="00622AC7">
              <w:rPr>
                <w:rFonts w:ascii="Arial" w:hAnsi="Arial" w:cs="Arial"/>
                <w:b/>
                <w:bCs/>
                <w:i/>
                <w:iCs/>
                <w:sz w:val="20"/>
                <w:szCs w:val="20"/>
                <w:lang w:val="en-US"/>
              </w:rPr>
              <w:t>OP 2 - OS (</w:t>
            </w:r>
            <w:proofErr w:type="spellStart"/>
            <w:r w:rsidRPr="00622AC7">
              <w:rPr>
                <w:rFonts w:ascii="Arial" w:hAnsi="Arial" w:cs="Arial"/>
                <w:b/>
                <w:bCs/>
                <w:i/>
                <w:iCs/>
                <w:sz w:val="20"/>
                <w:szCs w:val="20"/>
                <w:lang w:val="en-US"/>
              </w:rPr>
              <w:t>i</w:t>
            </w:r>
            <w:proofErr w:type="spellEnd"/>
            <w:r w:rsidRPr="00622AC7">
              <w:rPr>
                <w:rFonts w:ascii="Arial" w:hAnsi="Arial" w:cs="Arial"/>
                <w:b/>
                <w:bCs/>
                <w:i/>
                <w:iCs/>
                <w:sz w:val="20"/>
                <w:szCs w:val="20"/>
                <w:lang w:val="en-US"/>
              </w:rPr>
              <w:t>)</w:t>
            </w:r>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Promovarea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măsurilor</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eficiență</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energetică</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reducerea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emisiilor</w:t>
            </w:r>
            <w:proofErr w:type="spellEnd"/>
            <w:r w:rsidRPr="00622AC7">
              <w:rPr>
                <w:rFonts w:ascii="Arial" w:hAnsi="Arial" w:cs="Arial"/>
                <w:b/>
                <w:sz w:val="20"/>
                <w:szCs w:val="20"/>
                <w:lang w:val="en-US"/>
              </w:rPr>
              <w:t xml:space="preserve"> de gaze cu </w:t>
            </w:r>
            <w:proofErr w:type="spellStart"/>
            <w:r w:rsidRPr="00622AC7">
              <w:rPr>
                <w:rFonts w:ascii="Arial" w:hAnsi="Arial" w:cs="Arial"/>
                <w:b/>
                <w:sz w:val="20"/>
                <w:szCs w:val="20"/>
                <w:lang w:val="en-US"/>
              </w:rPr>
              <w:t>efect</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seră</w:t>
            </w:r>
            <w:proofErr w:type="spellEnd"/>
            <w:r w:rsidRPr="00622AC7">
              <w:rPr>
                <w:rFonts w:ascii="Arial" w:hAnsi="Arial" w:cs="Arial"/>
                <w:b/>
                <w:sz w:val="20"/>
                <w:szCs w:val="20"/>
                <w:lang w:val="en-US"/>
              </w:rPr>
              <w:t>;</w:t>
            </w:r>
            <w:r w:rsidRPr="00622AC7">
              <w:rPr>
                <w:rFonts w:ascii="Arial" w:hAnsi="Arial" w:cs="Arial"/>
                <w:b/>
                <w:sz w:val="20"/>
                <w:szCs w:val="20"/>
              </w:rPr>
              <w:t xml:space="preserve"> cu mediul</w:t>
            </w:r>
            <w:bookmarkEnd w:id="2"/>
          </w:p>
        </w:tc>
        <w:tc>
          <w:tcPr>
            <w:tcW w:w="2135" w:type="dxa"/>
            <w:tcBorders>
              <w:top w:val="double" w:sz="4" w:space="0" w:color="auto"/>
              <w:bottom w:val="double" w:sz="4" w:space="0" w:color="auto"/>
              <w:right w:val="double" w:sz="4" w:space="0" w:color="auto"/>
            </w:tcBorders>
            <w:vAlign w:val="center"/>
          </w:tcPr>
          <w:p w14:paraId="0F8A812A"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P3. </w:t>
            </w:r>
            <w:r w:rsidRPr="00622AC7">
              <w:rPr>
                <w:rFonts w:ascii="Arial" w:hAnsi="Arial" w:cs="Arial"/>
                <w:sz w:val="20"/>
                <w:szCs w:val="20"/>
                <w:lang w:val="en-US"/>
              </w:rPr>
              <w:t xml:space="preserve">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localități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prietenoase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mediul</w:t>
            </w:r>
            <w:proofErr w:type="spellEnd"/>
            <w:r w:rsidRPr="00622AC7">
              <w:rPr>
                <w:rFonts w:ascii="Arial" w:hAnsi="Arial" w:cs="Arial"/>
                <w:b/>
                <w:sz w:val="20"/>
                <w:szCs w:val="20"/>
                <w:lang w:val="en-US"/>
              </w:rPr>
              <w:t xml:space="preserve"> 3.2. </w:t>
            </w:r>
            <w:proofErr w:type="spellStart"/>
            <w:r w:rsidRPr="00622AC7">
              <w:rPr>
                <w:rFonts w:ascii="Arial" w:hAnsi="Arial" w:cs="Arial"/>
                <w:b/>
                <w:sz w:val="20"/>
                <w:szCs w:val="20"/>
                <w:lang w:val="en-US"/>
              </w:rPr>
              <w:t>Creșterea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eficienței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energetice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clădirile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publice</w:t>
            </w:r>
            <w:proofErr w:type="spellEnd"/>
          </w:p>
        </w:tc>
        <w:tc>
          <w:tcPr>
            <w:tcW w:w="3293" w:type="dxa"/>
            <w:tcBorders>
              <w:top w:val="double" w:sz="4" w:space="0" w:color="auto"/>
              <w:bottom w:val="double" w:sz="4" w:space="0" w:color="auto"/>
              <w:right w:val="double" w:sz="4" w:space="0" w:color="auto"/>
            </w:tcBorders>
            <w:vAlign w:val="center"/>
          </w:tcPr>
          <w:p w14:paraId="4F89F3DC"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PRBI/P3/</w:t>
            </w:r>
            <w:r w:rsidRPr="00622AC7">
              <w:rPr>
                <w:rFonts w:ascii="Arial" w:hAnsi="Arial" w:cs="Arial"/>
                <w:b/>
                <w:bCs/>
                <w:sz w:val="20"/>
                <w:szCs w:val="20"/>
                <w:lang w:val="en-US"/>
              </w:rPr>
              <w:t>3.2/1/</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7A5D2353" w14:textId="77777777" w:rsidR="00F27817" w:rsidRPr="00622AC7" w:rsidRDefault="00F27817" w:rsidP="0012623E">
            <w:pPr>
              <w:spacing w:after="160" w:line="259" w:lineRule="auto"/>
              <w:jc w:val="both"/>
              <w:rPr>
                <w:rFonts w:ascii="Arial" w:hAnsi="Arial" w:cs="Arial"/>
                <w:sz w:val="20"/>
                <w:szCs w:val="20"/>
                <w:lang w:val="en-US"/>
              </w:rPr>
            </w:pPr>
          </w:p>
        </w:tc>
      </w:tr>
      <w:tr w:rsidR="00F27817" w:rsidRPr="00622AC7" w14:paraId="0E8630B6" w14:textId="77777777" w:rsidTr="00622AC7">
        <w:trPr>
          <w:trHeight w:val="3658"/>
        </w:trPr>
        <w:tc>
          <w:tcPr>
            <w:tcW w:w="2905" w:type="dxa"/>
            <w:tcBorders>
              <w:top w:val="double" w:sz="4" w:space="0" w:color="auto"/>
              <w:left w:val="double" w:sz="4" w:space="0" w:color="auto"/>
            </w:tcBorders>
            <w:vAlign w:val="center"/>
          </w:tcPr>
          <w:p w14:paraId="297A47A4" w14:textId="77777777" w:rsidR="00F27817" w:rsidRPr="00622AC7" w:rsidRDefault="00F27817" w:rsidP="00D568A4">
            <w:pPr>
              <w:spacing w:after="160" w:line="259" w:lineRule="auto"/>
              <w:jc w:val="center"/>
              <w:rPr>
                <w:rFonts w:ascii="Arial" w:hAnsi="Arial" w:cs="Arial"/>
                <w:sz w:val="20"/>
                <w:szCs w:val="20"/>
                <w:lang w:val="en-US"/>
              </w:rPr>
            </w:pPr>
            <w:r w:rsidRPr="00622AC7">
              <w:rPr>
                <w:rFonts w:ascii="Arial" w:hAnsi="Arial" w:cs="Arial"/>
                <w:sz w:val="20"/>
                <w:szCs w:val="20"/>
                <w:lang w:val="en-US"/>
              </w:rPr>
              <w:lastRenderedPageBreak/>
              <w:t>PI 3.2</w:t>
            </w:r>
          </w:p>
        </w:tc>
        <w:tc>
          <w:tcPr>
            <w:tcW w:w="1722" w:type="dxa"/>
            <w:tcBorders>
              <w:top w:val="double" w:sz="4" w:space="0" w:color="auto"/>
            </w:tcBorders>
            <w:vAlign w:val="center"/>
          </w:tcPr>
          <w:p w14:paraId="531B1BDE"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 xml:space="preserve">OP 2 - OS (viii) </w:t>
            </w:r>
            <w:proofErr w:type="spellStart"/>
            <w:r w:rsidRPr="00622AC7">
              <w:rPr>
                <w:rFonts w:ascii="Arial" w:hAnsi="Arial" w:cs="Arial"/>
                <w:sz w:val="20"/>
                <w:szCs w:val="20"/>
                <w:lang w:val="en-US"/>
              </w:rPr>
              <w:t>Promovarea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mobilității</w:t>
            </w:r>
            <w:proofErr w:type="spellEnd"/>
            <w:r w:rsidRPr="00622AC7">
              <w:rPr>
                <w:rFonts w:ascii="Arial" w:hAnsi="Arial" w:cs="Arial"/>
                <w:sz w:val="20"/>
                <w:szCs w:val="20"/>
                <w:lang w:val="en-US"/>
              </w:rPr>
              <w:t xml:space="preserve"> urbane </w:t>
            </w:r>
            <w:proofErr w:type="spellStart"/>
            <w:r w:rsidRPr="00622AC7">
              <w:rPr>
                <w:rFonts w:ascii="Arial" w:hAnsi="Arial" w:cs="Arial"/>
                <w:sz w:val="20"/>
                <w:szCs w:val="20"/>
                <w:lang w:val="en-US"/>
              </w:rPr>
              <w:t>multimodale</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durabile</w:t>
            </w:r>
            <w:proofErr w:type="spellEnd"/>
            <w:r w:rsidRPr="00622AC7">
              <w:rPr>
                <w:rFonts w:ascii="Arial" w:hAnsi="Arial" w:cs="Arial"/>
                <w:sz w:val="20"/>
                <w:szCs w:val="20"/>
                <w:lang w:val="en-US"/>
              </w:rPr>
              <w:t xml:space="preserve">, ca parte a </w:t>
            </w:r>
            <w:proofErr w:type="spellStart"/>
            <w:r w:rsidRPr="00622AC7">
              <w:rPr>
                <w:rFonts w:ascii="Arial" w:hAnsi="Arial" w:cs="Arial"/>
                <w:sz w:val="20"/>
                <w:szCs w:val="20"/>
                <w:lang w:val="en-US"/>
              </w:rPr>
              <w:t>tranziției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către</w:t>
            </w:r>
            <w:proofErr w:type="spellEnd"/>
            <w:r w:rsidRPr="00622AC7">
              <w:rPr>
                <w:rFonts w:ascii="Arial" w:hAnsi="Arial" w:cs="Arial"/>
                <w:sz w:val="20"/>
                <w:szCs w:val="20"/>
                <w:lang w:val="en-US"/>
              </w:rPr>
              <w:t xml:space="preserve"> o </w:t>
            </w:r>
            <w:proofErr w:type="spellStart"/>
            <w:r w:rsidRPr="00622AC7">
              <w:rPr>
                <w:rFonts w:ascii="Arial" w:hAnsi="Arial" w:cs="Arial"/>
                <w:sz w:val="20"/>
                <w:szCs w:val="20"/>
                <w:lang w:val="en-US"/>
              </w:rPr>
              <w:t>economie</w:t>
            </w:r>
            <w:proofErr w:type="spellEnd"/>
            <w:r w:rsidRPr="00622AC7">
              <w:rPr>
                <w:rFonts w:ascii="Arial" w:hAnsi="Arial" w:cs="Arial"/>
                <w:sz w:val="20"/>
                <w:szCs w:val="20"/>
                <w:lang w:val="en-US"/>
              </w:rPr>
              <w:t xml:space="preserve"> cu zero </w:t>
            </w:r>
            <w:proofErr w:type="spellStart"/>
            <w:r w:rsidRPr="00622AC7">
              <w:rPr>
                <w:rFonts w:ascii="Arial" w:hAnsi="Arial" w:cs="Arial"/>
                <w:sz w:val="20"/>
                <w:szCs w:val="20"/>
                <w:lang w:val="en-US"/>
              </w:rPr>
              <w:t>emisii</w:t>
            </w:r>
            <w:proofErr w:type="spellEnd"/>
            <w:r w:rsidRPr="00622AC7">
              <w:rPr>
                <w:rFonts w:ascii="Arial" w:hAnsi="Arial" w:cs="Arial"/>
                <w:sz w:val="20"/>
                <w:szCs w:val="20"/>
                <w:lang w:val="en-US"/>
              </w:rPr>
              <w:t xml:space="preserve"> de </w:t>
            </w:r>
            <w:proofErr w:type="spellStart"/>
            <w:r w:rsidRPr="00622AC7">
              <w:rPr>
                <w:rFonts w:ascii="Arial" w:hAnsi="Arial" w:cs="Arial"/>
                <w:sz w:val="20"/>
                <w:szCs w:val="20"/>
                <w:lang w:val="en-US"/>
              </w:rPr>
              <w:t>dioxid</w:t>
            </w:r>
            <w:proofErr w:type="spellEnd"/>
            <w:r w:rsidRPr="00622AC7">
              <w:rPr>
                <w:rFonts w:ascii="Arial" w:hAnsi="Arial" w:cs="Arial"/>
                <w:sz w:val="20"/>
                <w:szCs w:val="20"/>
                <w:lang w:val="en-US"/>
              </w:rPr>
              <w:t xml:space="preserve"> de carbon;</w:t>
            </w:r>
          </w:p>
        </w:tc>
        <w:tc>
          <w:tcPr>
            <w:tcW w:w="2135" w:type="dxa"/>
            <w:tcBorders>
              <w:top w:val="double" w:sz="4" w:space="0" w:color="auto"/>
              <w:right w:val="double" w:sz="4" w:space="0" w:color="auto"/>
            </w:tcBorders>
            <w:vAlign w:val="center"/>
          </w:tcPr>
          <w:p w14:paraId="520903D1"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P4. </w:t>
            </w:r>
            <w:r w:rsidRPr="00622AC7">
              <w:rPr>
                <w:rFonts w:ascii="Arial" w:hAnsi="Arial" w:cs="Arial"/>
                <w:sz w:val="20"/>
                <w:szCs w:val="20"/>
                <w:lang w:val="en-US"/>
              </w:rPr>
              <w:t xml:space="preserve">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mobilitate</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urbană</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multimodală</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durabilă</w:t>
            </w:r>
            <w:proofErr w:type="spellEnd"/>
            <w:r w:rsidRPr="00622AC7">
              <w:rPr>
                <w:rFonts w:ascii="Arial" w:hAnsi="Arial" w:cs="Arial"/>
                <w:b/>
                <w:sz w:val="20"/>
                <w:szCs w:val="20"/>
                <w:lang w:val="en-US"/>
              </w:rPr>
              <w:t xml:space="preserve"> 4.2. </w:t>
            </w:r>
            <w:proofErr w:type="spellStart"/>
            <w:r w:rsidRPr="00622AC7">
              <w:rPr>
                <w:rFonts w:ascii="Arial" w:hAnsi="Arial" w:cs="Arial"/>
                <w:b/>
                <w:sz w:val="20"/>
                <w:szCs w:val="20"/>
                <w:lang w:val="en-US"/>
              </w:rPr>
              <w:t>Serviciul</w:t>
            </w:r>
            <w:proofErr w:type="spellEnd"/>
            <w:r w:rsidRPr="00622AC7">
              <w:rPr>
                <w:rFonts w:ascii="Arial" w:hAnsi="Arial" w:cs="Arial"/>
                <w:b/>
                <w:sz w:val="20"/>
                <w:szCs w:val="20"/>
                <w:lang w:val="en-US"/>
              </w:rPr>
              <w:t xml:space="preserve"> de transport public de </w:t>
            </w:r>
            <w:proofErr w:type="spellStart"/>
            <w:r w:rsidRPr="00622AC7">
              <w:rPr>
                <w:rFonts w:ascii="Arial" w:hAnsi="Arial" w:cs="Arial"/>
                <w:b/>
                <w:sz w:val="20"/>
                <w:szCs w:val="20"/>
                <w:lang w:val="en-US"/>
              </w:rPr>
              <w:t>călători</w:t>
            </w:r>
            <w:proofErr w:type="spellEnd"/>
          </w:p>
        </w:tc>
        <w:tc>
          <w:tcPr>
            <w:tcW w:w="3293" w:type="dxa"/>
            <w:tcBorders>
              <w:top w:val="double" w:sz="4" w:space="0" w:color="auto"/>
              <w:right w:val="double" w:sz="4" w:space="0" w:color="auto"/>
            </w:tcBorders>
            <w:vAlign w:val="center"/>
          </w:tcPr>
          <w:p w14:paraId="3EE43F8B"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PRBI/P4/4.2/1</w:t>
            </w:r>
            <w:r w:rsidRPr="00622AC7">
              <w:rPr>
                <w:rFonts w:ascii="Arial" w:hAnsi="Arial" w:cs="Arial"/>
                <w:b/>
                <w:bCs/>
                <w:sz w:val="20"/>
                <w:szCs w:val="20"/>
                <w:lang w:val="en-US"/>
              </w:rPr>
              <w:t>/</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5566906F" w14:textId="77777777" w:rsidR="00F27817" w:rsidRPr="00622AC7" w:rsidRDefault="00F27817" w:rsidP="0012623E">
            <w:pPr>
              <w:spacing w:after="160" w:line="259" w:lineRule="auto"/>
              <w:jc w:val="both"/>
              <w:rPr>
                <w:rFonts w:ascii="Arial" w:hAnsi="Arial" w:cs="Arial"/>
                <w:sz w:val="20"/>
                <w:szCs w:val="20"/>
                <w:lang w:val="en-US"/>
              </w:rPr>
            </w:pPr>
          </w:p>
          <w:p w14:paraId="5ABFE377" w14:textId="77777777" w:rsidR="00F27817" w:rsidRPr="00622AC7" w:rsidRDefault="00F27817" w:rsidP="0012623E">
            <w:pPr>
              <w:spacing w:after="160" w:line="259" w:lineRule="auto"/>
              <w:jc w:val="both"/>
              <w:rPr>
                <w:rFonts w:ascii="Arial" w:hAnsi="Arial" w:cs="Arial"/>
                <w:sz w:val="20"/>
                <w:szCs w:val="20"/>
                <w:lang w:val="en-US"/>
              </w:rPr>
            </w:pPr>
          </w:p>
        </w:tc>
      </w:tr>
      <w:tr w:rsidR="00F27817" w:rsidRPr="00622AC7" w14:paraId="7F196222" w14:textId="77777777" w:rsidTr="00622AC7">
        <w:tc>
          <w:tcPr>
            <w:tcW w:w="2905" w:type="dxa"/>
            <w:tcBorders>
              <w:top w:val="double" w:sz="4" w:space="0" w:color="auto"/>
              <w:left w:val="double" w:sz="4" w:space="0" w:color="auto"/>
            </w:tcBorders>
            <w:vAlign w:val="center"/>
          </w:tcPr>
          <w:p w14:paraId="7ABAD5CE" w14:textId="77777777" w:rsidR="00F27817" w:rsidRPr="00622AC7" w:rsidRDefault="00F27817" w:rsidP="00D568A4">
            <w:pPr>
              <w:spacing w:after="160" w:line="259" w:lineRule="auto"/>
              <w:jc w:val="center"/>
              <w:rPr>
                <w:rFonts w:ascii="Arial" w:hAnsi="Arial" w:cs="Arial"/>
                <w:sz w:val="20"/>
                <w:szCs w:val="20"/>
                <w:lang w:val="en-US"/>
              </w:rPr>
            </w:pPr>
            <w:r w:rsidRPr="00622AC7">
              <w:rPr>
                <w:rFonts w:ascii="Arial" w:hAnsi="Arial" w:cs="Arial"/>
                <w:sz w:val="20"/>
                <w:szCs w:val="20"/>
                <w:lang w:val="en-US"/>
              </w:rPr>
              <w:t xml:space="preserve">PI5.1  </w:t>
            </w:r>
            <w:proofErr w:type="spellStart"/>
            <w:r w:rsidRPr="00622AC7">
              <w:rPr>
                <w:rFonts w:ascii="Arial" w:hAnsi="Arial" w:cs="Arial"/>
                <w:sz w:val="20"/>
                <w:szCs w:val="20"/>
                <w:lang w:val="en-US"/>
              </w:rPr>
              <w:t>Conservarea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protejarea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promovarea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și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dezvoltarea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patrimoniului</w:t>
            </w:r>
            <w:proofErr w:type="spellEnd"/>
            <w:r w:rsidRPr="00622AC7">
              <w:rPr>
                <w:rFonts w:ascii="Arial" w:hAnsi="Arial" w:cs="Arial"/>
                <w:sz w:val="20"/>
                <w:szCs w:val="20"/>
                <w:lang w:val="en-US"/>
              </w:rPr>
              <w:t xml:space="preserve"> natural </w:t>
            </w:r>
            <w:proofErr w:type="spellStart"/>
            <w:r w:rsidRPr="00622AC7">
              <w:rPr>
                <w:rFonts w:ascii="Arial" w:hAnsi="Arial" w:cs="Arial"/>
                <w:sz w:val="20"/>
                <w:szCs w:val="20"/>
                <w:lang w:val="en-US"/>
              </w:rPr>
              <w:t>și</w:t>
            </w:r>
            <w:proofErr w:type="spellEnd"/>
            <w:r w:rsidRPr="00622AC7">
              <w:rPr>
                <w:rFonts w:ascii="Arial" w:hAnsi="Arial" w:cs="Arial"/>
                <w:sz w:val="20"/>
                <w:szCs w:val="20"/>
                <w:lang w:val="en-US"/>
              </w:rPr>
              <w:t xml:space="preserve"> cultural</w:t>
            </w:r>
          </w:p>
        </w:tc>
        <w:tc>
          <w:tcPr>
            <w:tcW w:w="1722" w:type="dxa"/>
            <w:tcBorders>
              <w:top w:val="double" w:sz="4" w:space="0" w:color="auto"/>
            </w:tcBorders>
            <w:vAlign w:val="center"/>
          </w:tcPr>
          <w:p w14:paraId="6CA92FDA"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OP5-OS (</w:t>
            </w:r>
            <w:proofErr w:type="spellStart"/>
            <w:r w:rsidRPr="00622AC7">
              <w:rPr>
                <w:rFonts w:ascii="Arial" w:hAnsi="Arial" w:cs="Arial"/>
                <w:b/>
                <w:sz w:val="20"/>
                <w:szCs w:val="20"/>
                <w:lang w:val="en-US"/>
              </w:rPr>
              <w:t>i</w:t>
            </w:r>
            <w:proofErr w:type="spellEnd"/>
            <w:r w:rsidRPr="00622AC7">
              <w:rPr>
                <w:rFonts w:ascii="Arial" w:hAnsi="Arial" w:cs="Arial"/>
                <w:b/>
                <w:sz w:val="20"/>
                <w:szCs w:val="20"/>
                <w:lang w:val="en-US"/>
              </w:rPr>
              <w:t xml:space="preserve">) </w:t>
            </w:r>
          </w:p>
          <w:p w14:paraId="319DAD51" w14:textId="77777777" w:rsidR="00F27817" w:rsidRPr="00622AC7" w:rsidRDefault="00F27817" w:rsidP="0012623E">
            <w:pPr>
              <w:spacing w:after="160" w:line="259" w:lineRule="auto"/>
              <w:jc w:val="both"/>
              <w:rPr>
                <w:rFonts w:ascii="Arial" w:hAnsi="Arial" w:cs="Arial"/>
                <w:sz w:val="20"/>
                <w:szCs w:val="20"/>
                <w:lang w:val="en-US"/>
              </w:rPr>
            </w:pPr>
            <w:proofErr w:type="spellStart"/>
            <w:r w:rsidRPr="00622AC7">
              <w:rPr>
                <w:rFonts w:ascii="Arial" w:hAnsi="Arial" w:cs="Arial"/>
                <w:b/>
                <w:sz w:val="20"/>
                <w:szCs w:val="20"/>
                <w:lang w:val="en-US"/>
              </w:rPr>
              <w:t>promovarea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dezvoltării</w:t>
            </w:r>
            <w:proofErr w:type="spellEnd"/>
            <w:r w:rsidRPr="00622AC7">
              <w:rPr>
                <w:rFonts w:ascii="Arial" w:hAnsi="Arial" w:cs="Arial"/>
                <w:b/>
                <w:sz w:val="20"/>
                <w:szCs w:val="20"/>
                <w:lang w:val="en-US"/>
              </w:rPr>
              <w:t xml:space="preserve"> integrate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incluzive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domeniul</w:t>
            </w:r>
            <w:proofErr w:type="spellEnd"/>
            <w:r w:rsidRPr="00622AC7">
              <w:rPr>
                <w:rFonts w:ascii="Arial" w:hAnsi="Arial" w:cs="Arial"/>
                <w:b/>
                <w:sz w:val="20"/>
                <w:szCs w:val="20"/>
                <w:lang w:val="en-US"/>
              </w:rPr>
              <w:t xml:space="preserve"> social, economic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al </w:t>
            </w:r>
            <w:proofErr w:type="spellStart"/>
            <w:r w:rsidRPr="00622AC7">
              <w:rPr>
                <w:rFonts w:ascii="Arial" w:hAnsi="Arial" w:cs="Arial"/>
                <w:b/>
                <w:sz w:val="20"/>
                <w:szCs w:val="20"/>
                <w:lang w:val="en-US"/>
              </w:rPr>
              <w:t>mediului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precum</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a </w:t>
            </w:r>
            <w:proofErr w:type="spellStart"/>
            <w:r w:rsidRPr="00622AC7">
              <w:rPr>
                <w:rFonts w:ascii="Arial" w:hAnsi="Arial" w:cs="Arial"/>
                <w:b/>
                <w:sz w:val="20"/>
                <w:szCs w:val="20"/>
                <w:lang w:val="en-US"/>
              </w:rPr>
              <w:t>culturii</w:t>
            </w:r>
            <w:proofErr w:type="spellEnd"/>
            <w:r w:rsidRPr="00622AC7">
              <w:rPr>
                <w:rFonts w:ascii="Arial" w:hAnsi="Arial" w:cs="Arial"/>
                <w:b/>
                <w:sz w:val="20"/>
                <w:szCs w:val="20"/>
                <w:lang w:val="en-US"/>
              </w:rPr>
              <w:t xml:space="preserve">, a </w:t>
            </w:r>
            <w:proofErr w:type="spellStart"/>
            <w:r w:rsidRPr="00622AC7">
              <w:rPr>
                <w:rFonts w:ascii="Arial" w:hAnsi="Arial" w:cs="Arial"/>
                <w:b/>
                <w:sz w:val="20"/>
                <w:szCs w:val="20"/>
                <w:lang w:val="en-US"/>
              </w:rPr>
              <w:t>patrimoniului</w:t>
            </w:r>
            <w:proofErr w:type="spellEnd"/>
            <w:r w:rsidRPr="00622AC7">
              <w:rPr>
                <w:rFonts w:ascii="Arial" w:hAnsi="Arial" w:cs="Arial"/>
                <w:b/>
                <w:sz w:val="20"/>
                <w:szCs w:val="20"/>
                <w:lang w:val="en-US"/>
              </w:rPr>
              <w:t xml:space="preserve"> natural, a </w:t>
            </w:r>
            <w:proofErr w:type="spellStart"/>
            <w:r w:rsidRPr="00622AC7">
              <w:rPr>
                <w:rFonts w:ascii="Arial" w:hAnsi="Arial" w:cs="Arial"/>
                <w:b/>
                <w:sz w:val="20"/>
                <w:szCs w:val="20"/>
                <w:lang w:val="en-US"/>
              </w:rPr>
              <w:t>turismului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durabil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a </w:t>
            </w:r>
            <w:proofErr w:type="spellStart"/>
            <w:r w:rsidRPr="00622AC7">
              <w:rPr>
                <w:rFonts w:ascii="Arial" w:hAnsi="Arial" w:cs="Arial"/>
                <w:b/>
                <w:sz w:val="20"/>
                <w:szCs w:val="20"/>
                <w:lang w:val="en-US"/>
              </w:rPr>
              <w:t>securității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zonele</w:t>
            </w:r>
            <w:proofErr w:type="spellEnd"/>
            <w:r w:rsidRPr="00622AC7">
              <w:rPr>
                <w:rFonts w:ascii="Arial" w:hAnsi="Arial" w:cs="Arial"/>
                <w:b/>
                <w:sz w:val="20"/>
                <w:szCs w:val="20"/>
                <w:lang w:val="en-US"/>
              </w:rPr>
              <w:t xml:space="preserve"> urbane</w:t>
            </w:r>
          </w:p>
        </w:tc>
        <w:tc>
          <w:tcPr>
            <w:tcW w:w="2135" w:type="dxa"/>
            <w:tcBorders>
              <w:top w:val="double" w:sz="4" w:space="0" w:color="auto"/>
              <w:right w:val="double" w:sz="4" w:space="0" w:color="auto"/>
            </w:tcBorders>
            <w:vAlign w:val="center"/>
          </w:tcPr>
          <w:p w14:paraId="090EBE4B"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P7. </w:t>
            </w:r>
            <w:r w:rsidRPr="00622AC7">
              <w:rPr>
                <w:rFonts w:ascii="Arial" w:hAnsi="Arial" w:cs="Arial"/>
                <w:sz w:val="20"/>
                <w:szCs w:val="20"/>
                <w:lang w:val="en-US"/>
              </w:rPr>
              <w:t xml:space="preserve">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atractivă</w:t>
            </w:r>
            <w:proofErr w:type="spellEnd"/>
          </w:p>
          <w:p w14:paraId="15A6E9C3" w14:textId="77777777" w:rsidR="00F27817" w:rsidRPr="00622AC7" w:rsidRDefault="00F27817" w:rsidP="0012623E">
            <w:pPr>
              <w:spacing w:after="160" w:line="259" w:lineRule="auto"/>
              <w:jc w:val="both"/>
              <w:rPr>
                <w:rFonts w:ascii="Arial" w:hAnsi="Arial" w:cs="Arial"/>
                <w:i/>
                <w:iCs/>
                <w:sz w:val="20"/>
                <w:szCs w:val="20"/>
                <w:lang w:val="en-US"/>
              </w:rPr>
            </w:pPr>
            <w:r w:rsidRPr="00622AC7">
              <w:rPr>
                <w:rFonts w:ascii="Arial" w:hAnsi="Arial" w:cs="Arial"/>
                <w:b/>
                <w:bCs/>
                <w:sz w:val="20"/>
                <w:szCs w:val="20"/>
                <w:lang w:val="en-US"/>
              </w:rPr>
              <w:t xml:space="preserve">7.2. </w:t>
            </w:r>
            <w:proofErr w:type="spellStart"/>
            <w:r w:rsidRPr="00622AC7">
              <w:rPr>
                <w:rFonts w:ascii="Arial" w:hAnsi="Arial" w:cs="Arial"/>
                <w:b/>
                <w:bCs/>
                <w:sz w:val="20"/>
                <w:szCs w:val="20"/>
                <w:lang w:val="en-US"/>
              </w:rPr>
              <w:t>Conservarea</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protecția</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și</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valorificarea</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durabilă</w:t>
            </w:r>
            <w:proofErr w:type="spellEnd"/>
            <w:r w:rsidRPr="00622AC7">
              <w:rPr>
                <w:rFonts w:ascii="Arial" w:hAnsi="Arial" w:cs="Arial"/>
                <w:b/>
                <w:bCs/>
                <w:sz w:val="20"/>
                <w:szCs w:val="20"/>
                <w:lang w:val="en-US"/>
              </w:rPr>
              <w:t xml:space="preserve"> a </w:t>
            </w:r>
            <w:proofErr w:type="spellStart"/>
            <w:r w:rsidRPr="00622AC7">
              <w:rPr>
                <w:rFonts w:ascii="Arial" w:hAnsi="Arial" w:cs="Arial"/>
                <w:b/>
                <w:bCs/>
                <w:sz w:val="20"/>
                <w:szCs w:val="20"/>
                <w:lang w:val="en-US"/>
              </w:rPr>
              <w:t>patrimoniului</w:t>
            </w:r>
            <w:proofErr w:type="spellEnd"/>
            <w:r w:rsidRPr="00622AC7">
              <w:rPr>
                <w:rFonts w:ascii="Arial" w:hAnsi="Arial" w:cs="Arial"/>
                <w:b/>
                <w:bCs/>
                <w:sz w:val="20"/>
                <w:szCs w:val="20"/>
                <w:lang w:val="en-US"/>
              </w:rPr>
              <w:t xml:space="preserve"> cultural </w:t>
            </w:r>
            <w:proofErr w:type="spellStart"/>
            <w:r w:rsidRPr="00622AC7">
              <w:rPr>
                <w:rFonts w:ascii="Arial" w:hAnsi="Arial" w:cs="Arial"/>
                <w:b/>
                <w:bCs/>
                <w:sz w:val="20"/>
                <w:szCs w:val="20"/>
                <w:lang w:val="en-US"/>
              </w:rPr>
              <w:t>și</w:t>
            </w:r>
            <w:proofErr w:type="spellEnd"/>
            <w:r w:rsidRPr="00622AC7">
              <w:rPr>
                <w:rFonts w:ascii="Arial" w:hAnsi="Arial" w:cs="Arial"/>
                <w:b/>
                <w:bCs/>
                <w:sz w:val="20"/>
                <w:szCs w:val="20"/>
                <w:lang w:val="en-US"/>
              </w:rPr>
              <w:t xml:space="preserve"> a </w:t>
            </w:r>
            <w:proofErr w:type="spellStart"/>
            <w:r w:rsidRPr="00622AC7">
              <w:rPr>
                <w:rFonts w:ascii="Arial" w:hAnsi="Arial" w:cs="Arial"/>
                <w:b/>
                <w:bCs/>
                <w:sz w:val="20"/>
                <w:szCs w:val="20"/>
                <w:lang w:val="en-US"/>
              </w:rPr>
              <w:t>infrastructurilor</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destinate</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activităților</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culturale</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în</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zonele</w:t>
            </w:r>
            <w:proofErr w:type="spellEnd"/>
            <w:r w:rsidRPr="00622AC7">
              <w:rPr>
                <w:rFonts w:ascii="Arial" w:hAnsi="Arial" w:cs="Arial"/>
                <w:b/>
                <w:bCs/>
                <w:sz w:val="20"/>
                <w:szCs w:val="20"/>
                <w:lang w:val="en-US"/>
              </w:rPr>
              <w:t xml:space="preserve"> urbane</w:t>
            </w:r>
          </w:p>
        </w:tc>
        <w:tc>
          <w:tcPr>
            <w:tcW w:w="3293" w:type="dxa"/>
            <w:tcBorders>
              <w:top w:val="double" w:sz="4" w:space="0" w:color="auto"/>
              <w:right w:val="double" w:sz="4" w:space="0" w:color="auto"/>
            </w:tcBorders>
            <w:vAlign w:val="center"/>
          </w:tcPr>
          <w:p w14:paraId="3F629F41"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PRBI/P7/7.2/1</w:t>
            </w:r>
            <w:r w:rsidRPr="00622AC7">
              <w:rPr>
                <w:rFonts w:ascii="Arial" w:hAnsi="Arial" w:cs="Arial"/>
                <w:b/>
                <w:bCs/>
                <w:sz w:val="20"/>
                <w:szCs w:val="20"/>
                <w:lang w:val="en-US"/>
              </w:rPr>
              <w:t>/</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45844A0B" w14:textId="77777777" w:rsidR="00F27817" w:rsidRPr="00622AC7" w:rsidRDefault="00F27817" w:rsidP="0012623E">
            <w:pPr>
              <w:spacing w:after="160" w:line="259" w:lineRule="auto"/>
              <w:jc w:val="both"/>
              <w:rPr>
                <w:rFonts w:ascii="Arial" w:hAnsi="Arial" w:cs="Arial"/>
                <w:sz w:val="20"/>
                <w:szCs w:val="20"/>
                <w:lang w:val="en-US"/>
              </w:rPr>
            </w:pPr>
          </w:p>
        </w:tc>
      </w:tr>
      <w:tr w:rsidR="00F27817" w:rsidRPr="00622AC7" w14:paraId="30455780" w14:textId="77777777" w:rsidTr="00622AC7">
        <w:tc>
          <w:tcPr>
            <w:tcW w:w="2905" w:type="dxa"/>
            <w:tcBorders>
              <w:top w:val="double" w:sz="4" w:space="0" w:color="auto"/>
              <w:left w:val="double" w:sz="4" w:space="0" w:color="auto"/>
              <w:bottom w:val="double" w:sz="4" w:space="0" w:color="auto"/>
            </w:tcBorders>
            <w:vAlign w:val="center"/>
          </w:tcPr>
          <w:p w14:paraId="43C1039C" w14:textId="6509CB77" w:rsidR="00F27817" w:rsidRPr="00622AC7" w:rsidRDefault="00D568A4" w:rsidP="00D568A4">
            <w:pPr>
              <w:spacing w:after="160" w:line="259" w:lineRule="auto"/>
              <w:jc w:val="center"/>
              <w:rPr>
                <w:rFonts w:ascii="Arial" w:hAnsi="Arial" w:cs="Arial"/>
                <w:sz w:val="20"/>
                <w:szCs w:val="20"/>
                <w:lang w:val="en-US"/>
              </w:rPr>
            </w:pPr>
            <w:r w:rsidRPr="00622AC7">
              <w:rPr>
                <w:rFonts w:ascii="Arial" w:hAnsi="Arial" w:cs="Arial"/>
                <w:sz w:val="20"/>
                <w:szCs w:val="20"/>
                <w:lang w:val="en-US"/>
              </w:rPr>
              <w:t xml:space="preserve">PI 10.1 </w:t>
            </w:r>
            <w:proofErr w:type="spellStart"/>
            <w:r w:rsidR="00F27817" w:rsidRPr="00622AC7">
              <w:rPr>
                <w:rFonts w:ascii="Arial" w:hAnsi="Arial" w:cs="Arial"/>
                <w:sz w:val="20"/>
                <w:szCs w:val="20"/>
                <w:lang w:val="en-US"/>
              </w:rPr>
              <w:t>Apel</w:t>
            </w:r>
            <w:proofErr w:type="spellEnd"/>
            <w:r w:rsidR="00F27817" w:rsidRPr="00622AC7">
              <w:rPr>
                <w:rFonts w:ascii="Arial" w:hAnsi="Arial" w:cs="Arial"/>
                <w:sz w:val="20"/>
                <w:szCs w:val="20"/>
                <w:lang w:val="en-US"/>
              </w:rPr>
              <w:t xml:space="preserve"> </w:t>
            </w:r>
            <w:proofErr w:type="spellStart"/>
            <w:r w:rsidR="00F27817" w:rsidRPr="00622AC7">
              <w:rPr>
                <w:rFonts w:ascii="Arial" w:hAnsi="Arial" w:cs="Arial"/>
                <w:sz w:val="20"/>
                <w:szCs w:val="20"/>
                <w:lang w:val="en-US"/>
              </w:rPr>
              <w:t>dedicat</w:t>
            </w:r>
            <w:proofErr w:type="spellEnd"/>
            <w:r w:rsidR="00F27817" w:rsidRPr="00622AC7">
              <w:rPr>
                <w:rFonts w:ascii="Arial" w:hAnsi="Arial" w:cs="Arial"/>
                <w:sz w:val="20"/>
                <w:szCs w:val="20"/>
                <w:lang w:val="en-US"/>
              </w:rPr>
              <w:t xml:space="preserve"> </w:t>
            </w:r>
            <w:proofErr w:type="spellStart"/>
            <w:r w:rsidR="00F27817" w:rsidRPr="00622AC7">
              <w:rPr>
                <w:rFonts w:ascii="Arial" w:hAnsi="Arial" w:cs="Arial"/>
                <w:sz w:val="20"/>
                <w:szCs w:val="20"/>
                <w:lang w:val="en-US"/>
              </w:rPr>
              <w:t>învăţământului</w:t>
            </w:r>
            <w:proofErr w:type="spellEnd"/>
            <w:r w:rsidR="00F27817" w:rsidRPr="00622AC7">
              <w:rPr>
                <w:rFonts w:ascii="Arial" w:hAnsi="Arial" w:cs="Arial"/>
                <w:sz w:val="20"/>
                <w:szCs w:val="20"/>
                <w:lang w:val="en-US"/>
              </w:rPr>
              <w:t xml:space="preserve"> </w:t>
            </w:r>
            <w:proofErr w:type="spellStart"/>
            <w:r w:rsidR="00F27817" w:rsidRPr="00622AC7">
              <w:rPr>
                <w:rFonts w:ascii="Arial" w:hAnsi="Arial" w:cs="Arial"/>
                <w:sz w:val="20"/>
                <w:szCs w:val="20"/>
                <w:lang w:val="en-US"/>
              </w:rPr>
              <w:t>antepreşcolar</w:t>
            </w:r>
            <w:proofErr w:type="spellEnd"/>
            <w:r w:rsidR="00F27817" w:rsidRPr="00622AC7">
              <w:rPr>
                <w:rFonts w:ascii="Arial" w:hAnsi="Arial" w:cs="Arial"/>
                <w:sz w:val="20"/>
                <w:szCs w:val="20"/>
                <w:lang w:val="en-US"/>
              </w:rPr>
              <w:t xml:space="preserve"> </w:t>
            </w:r>
            <w:proofErr w:type="spellStart"/>
            <w:r w:rsidR="00F27817" w:rsidRPr="00622AC7">
              <w:rPr>
                <w:rFonts w:ascii="Arial" w:hAnsi="Arial" w:cs="Arial"/>
                <w:sz w:val="20"/>
                <w:szCs w:val="20"/>
                <w:lang w:val="en-US"/>
              </w:rPr>
              <w:t>şi</w:t>
            </w:r>
            <w:proofErr w:type="spellEnd"/>
            <w:r w:rsidR="00F27817" w:rsidRPr="00622AC7">
              <w:rPr>
                <w:rFonts w:ascii="Arial" w:hAnsi="Arial" w:cs="Arial"/>
                <w:sz w:val="20"/>
                <w:szCs w:val="20"/>
                <w:lang w:val="en-US"/>
              </w:rPr>
              <w:t xml:space="preserve"> </w:t>
            </w:r>
            <w:proofErr w:type="spellStart"/>
            <w:r w:rsidR="00F27817" w:rsidRPr="00622AC7">
              <w:rPr>
                <w:rFonts w:ascii="Arial" w:hAnsi="Arial" w:cs="Arial"/>
                <w:sz w:val="20"/>
                <w:szCs w:val="20"/>
                <w:lang w:val="en-US"/>
              </w:rPr>
              <w:t>preşcolar</w:t>
            </w:r>
            <w:proofErr w:type="spellEnd"/>
            <w:r w:rsidR="00F27817" w:rsidRPr="00622AC7">
              <w:rPr>
                <w:rFonts w:ascii="Arial" w:hAnsi="Arial" w:cs="Arial"/>
                <w:sz w:val="20"/>
                <w:szCs w:val="20"/>
                <w:lang w:val="en-US"/>
              </w:rPr>
              <w:t xml:space="preserve"> (A)</w:t>
            </w:r>
          </w:p>
        </w:tc>
        <w:tc>
          <w:tcPr>
            <w:tcW w:w="1722" w:type="dxa"/>
            <w:tcBorders>
              <w:top w:val="double" w:sz="4" w:space="0" w:color="auto"/>
              <w:bottom w:val="double" w:sz="4" w:space="0" w:color="auto"/>
            </w:tcBorders>
            <w:vAlign w:val="center"/>
          </w:tcPr>
          <w:p w14:paraId="5EB45555"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OP4–OS (ii)</w:t>
            </w:r>
          </w:p>
          <w:p w14:paraId="473A79AA" w14:textId="77777777" w:rsidR="00F27817" w:rsidRPr="00622AC7" w:rsidRDefault="00F27817" w:rsidP="0012623E">
            <w:pPr>
              <w:spacing w:after="160" w:line="259" w:lineRule="auto"/>
              <w:jc w:val="both"/>
              <w:rPr>
                <w:rFonts w:ascii="Arial" w:hAnsi="Arial" w:cs="Arial"/>
                <w:sz w:val="20"/>
                <w:szCs w:val="20"/>
                <w:lang w:val="en-US"/>
              </w:rPr>
            </w:pPr>
            <w:proofErr w:type="spellStart"/>
            <w:r w:rsidRPr="00622AC7">
              <w:rPr>
                <w:rFonts w:ascii="Arial" w:hAnsi="Arial" w:cs="Arial"/>
                <w:b/>
                <w:sz w:val="20"/>
                <w:szCs w:val="20"/>
                <w:lang w:val="en-US"/>
              </w:rPr>
              <w:t>Îmbunătățirea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accesului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egal</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servicii</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calitate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incluzive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învățarea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w:t>
            </w:r>
            <w:proofErr w:type="spellEnd"/>
            <w:r w:rsidRPr="00622AC7">
              <w:rPr>
                <w:rFonts w:ascii="Arial" w:hAnsi="Arial" w:cs="Arial"/>
                <w:b/>
                <w:sz w:val="20"/>
                <w:szCs w:val="20"/>
                <w:lang w:val="en-US"/>
              </w:rPr>
              <w:t xml:space="preserve"> tot </w:t>
            </w:r>
            <w:proofErr w:type="spellStart"/>
            <w:r w:rsidRPr="00622AC7">
              <w:rPr>
                <w:rFonts w:ascii="Arial" w:hAnsi="Arial" w:cs="Arial"/>
                <w:b/>
                <w:sz w:val="20"/>
                <w:szCs w:val="20"/>
                <w:lang w:val="en-US"/>
              </w:rPr>
              <w:t>parcursul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vieții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dezvoltarea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infrastructurii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accesibile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inclusiv</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promovarea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rezilienței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formarea</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distanță</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online</w:t>
            </w:r>
          </w:p>
        </w:tc>
        <w:tc>
          <w:tcPr>
            <w:tcW w:w="2135" w:type="dxa"/>
            <w:tcBorders>
              <w:top w:val="double" w:sz="4" w:space="0" w:color="auto"/>
              <w:bottom w:val="double" w:sz="4" w:space="0" w:color="auto"/>
              <w:right w:val="double" w:sz="4" w:space="0" w:color="auto"/>
            </w:tcBorders>
            <w:vAlign w:val="center"/>
          </w:tcPr>
          <w:p w14:paraId="295A5C28"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P6. </w:t>
            </w:r>
            <w:r w:rsidRPr="00622AC7">
              <w:rPr>
                <w:rFonts w:ascii="Arial" w:hAnsi="Arial" w:cs="Arial"/>
                <w:sz w:val="20"/>
                <w:szCs w:val="20"/>
                <w:lang w:val="en-US"/>
              </w:rPr>
              <w:t xml:space="preserve">- 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infrastructură</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educațională</w:t>
            </w:r>
            <w:proofErr w:type="spellEnd"/>
            <w:r w:rsidRPr="00622AC7">
              <w:rPr>
                <w:rFonts w:ascii="Arial" w:hAnsi="Arial" w:cs="Arial"/>
                <w:sz w:val="20"/>
                <w:szCs w:val="20"/>
                <w:lang w:val="en-US"/>
              </w:rPr>
              <w:t xml:space="preserve"> modern</w:t>
            </w:r>
          </w:p>
          <w:p w14:paraId="0A8E2581"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 xml:space="preserve">6.1. </w:t>
            </w:r>
            <w:proofErr w:type="spellStart"/>
            <w:r w:rsidRPr="00622AC7">
              <w:rPr>
                <w:rFonts w:ascii="Arial" w:hAnsi="Arial" w:cs="Arial"/>
                <w:b/>
                <w:sz w:val="20"/>
                <w:szCs w:val="20"/>
                <w:lang w:val="en-US"/>
              </w:rPr>
              <w:t>Crearea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modernizarea</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infrastructuri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educaționale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învățământul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timpuriu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antepreșcolar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creșe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preșcolar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grădinițe</w:t>
            </w:r>
            <w:proofErr w:type="spellEnd"/>
            <w:r w:rsidRPr="00622AC7">
              <w:rPr>
                <w:rFonts w:ascii="Arial" w:hAnsi="Arial" w:cs="Arial"/>
                <w:b/>
                <w:sz w:val="20"/>
                <w:szCs w:val="20"/>
                <w:lang w:val="en-US"/>
              </w:rPr>
              <w:t>)</w:t>
            </w:r>
          </w:p>
          <w:p w14:paraId="0A417778" w14:textId="77777777" w:rsidR="00F27817" w:rsidRPr="00622AC7" w:rsidRDefault="00F27817" w:rsidP="0012623E">
            <w:pPr>
              <w:spacing w:after="160" w:line="259" w:lineRule="auto"/>
              <w:jc w:val="both"/>
              <w:rPr>
                <w:rFonts w:ascii="Arial" w:hAnsi="Arial" w:cs="Arial"/>
                <w:sz w:val="20"/>
                <w:szCs w:val="20"/>
                <w:lang w:val="en-US"/>
              </w:rPr>
            </w:pPr>
          </w:p>
        </w:tc>
        <w:tc>
          <w:tcPr>
            <w:tcW w:w="3293" w:type="dxa"/>
            <w:tcBorders>
              <w:top w:val="double" w:sz="4" w:space="0" w:color="auto"/>
              <w:bottom w:val="double" w:sz="4" w:space="0" w:color="auto"/>
              <w:right w:val="double" w:sz="4" w:space="0" w:color="auto"/>
            </w:tcBorders>
            <w:vAlign w:val="center"/>
          </w:tcPr>
          <w:p w14:paraId="0C90F384" w14:textId="77777777" w:rsidR="00F27817" w:rsidRPr="00622AC7" w:rsidRDefault="00F27817" w:rsidP="0012623E">
            <w:pPr>
              <w:spacing w:after="160" w:line="259" w:lineRule="auto"/>
              <w:jc w:val="both"/>
              <w:rPr>
                <w:rFonts w:ascii="Arial" w:hAnsi="Arial" w:cs="Arial"/>
                <w:sz w:val="20"/>
                <w:szCs w:val="20"/>
                <w:lang w:val="en-US"/>
              </w:rPr>
            </w:pPr>
          </w:p>
          <w:p w14:paraId="2FDAB5EB"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PRBI/P6/6.1/1</w:t>
            </w:r>
            <w:r w:rsidRPr="00622AC7">
              <w:rPr>
                <w:rFonts w:ascii="Arial" w:hAnsi="Arial" w:cs="Arial"/>
                <w:b/>
                <w:bCs/>
                <w:sz w:val="20"/>
                <w:szCs w:val="20"/>
                <w:lang w:val="en-US"/>
              </w:rPr>
              <w:t>/</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7481BD3A" w14:textId="77777777" w:rsidR="00F27817" w:rsidRPr="00622AC7" w:rsidRDefault="00F27817" w:rsidP="0012623E">
            <w:pPr>
              <w:spacing w:after="160" w:line="259" w:lineRule="auto"/>
              <w:jc w:val="both"/>
              <w:rPr>
                <w:rFonts w:ascii="Arial" w:hAnsi="Arial" w:cs="Arial"/>
                <w:sz w:val="20"/>
                <w:szCs w:val="20"/>
                <w:lang w:val="en-US"/>
              </w:rPr>
            </w:pPr>
          </w:p>
        </w:tc>
      </w:tr>
      <w:tr w:rsidR="00F27817" w:rsidRPr="00622AC7" w14:paraId="4DBC713E" w14:textId="77777777" w:rsidTr="00622AC7">
        <w:tc>
          <w:tcPr>
            <w:tcW w:w="2905" w:type="dxa"/>
            <w:tcBorders>
              <w:top w:val="double" w:sz="4" w:space="0" w:color="auto"/>
              <w:left w:val="double" w:sz="4" w:space="0" w:color="auto"/>
              <w:bottom w:val="double" w:sz="4" w:space="0" w:color="auto"/>
            </w:tcBorders>
            <w:vAlign w:val="center"/>
          </w:tcPr>
          <w:p w14:paraId="6F3AA609" w14:textId="43CF7843" w:rsidR="00F27817" w:rsidRPr="00622AC7" w:rsidRDefault="00F27817" w:rsidP="00D568A4">
            <w:pPr>
              <w:spacing w:after="160" w:line="259" w:lineRule="auto"/>
              <w:jc w:val="both"/>
              <w:rPr>
                <w:rFonts w:ascii="Arial" w:hAnsi="Arial" w:cs="Arial"/>
                <w:sz w:val="20"/>
                <w:szCs w:val="20"/>
                <w:lang w:val="en-US"/>
              </w:rPr>
            </w:pPr>
            <w:r w:rsidRPr="00622AC7">
              <w:rPr>
                <w:rFonts w:ascii="Arial" w:hAnsi="Arial" w:cs="Arial"/>
                <w:sz w:val="20"/>
                <w:szCs w:val="20"/>
                <w:lang w:val="en-US"/>
              </w:rPr>
              <w:t>AP 10, PI 10.1</w:t>
            </w:r>
          </w:p>
          <w:p w14:paraId="38008D9F" w14:textId="77777777" w:rsidR="00F27817" w:rsidRPr="00622AC7" w:rsidRDefault="00F27817" w:rsidP="00D568A4">
            <w:pPr>
              <w:spacing w:after="160" w:line="259" w:lineRule="auto"/>
              <w:jc w:val="both"/>
              <w:rPr>
                <w:rFonts w:ascii="Arial" w:hAnsi="Arial" w:cs="Arial"/>
                <w:sz w:val="20"/>
                <w:szCs w:val="20"/>
                <w:lang w:val="en-US"/>
              </w:rPr>
            </w:pPr>
            <w:r w:rsidRPr="00622AC7">
              <w:rPr>
                <w:rFonts w:ascii="Arial" w:hAnsi="Arial" w:cs="Arial"/>
                <w:sz w:val="20"/>
                <w:szCs w:val="20"/>
                <w:lang w:val="en-US"/>
              </w:rPr>
              <w:t xml:space="preserve">OS 10.1 </w:t>
            </w:r>
            <w:proofErr w:type="spellStart"/>
            <w:r w:rsidRPr="00622AC7">
              <w:rPr>
                <w:rFonts w:ascii="Arial" w:hAnsi="Arial" w:cs="Arial"/>
                <w:sz w:val="20"/>
                <w:szCs w:val="20"/>
                <w:lang w:val="en-US"/>
              </w:rPr>
              <w:t>Creșterea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gradului</w:t>
            </w:r>
            <w:proofErr w:type="spellEnd"/>
            <w:r w:rsidRPr="00622AC7">
              <w:rPr>
                <w:rFonts w:ascii="Arial" w:hAnsi="Arial" w:cs="Arial"/>
                <w:sz w:val="20"/>
                <w:szCs w:val="20"/>
                <w:lang w:val="en-US"/>
              </w:rPr>
              <w:t xml:space="preserve"> de </w:t>
            </w:r>
            <w:proofErr w:type="spellStart"/>
            <w:r w:rsidRPr="00622AC7">
              <w:rPr>
                <w:rFonts w:ascii="Arial" w:hAnsi="Arial" w:cs="Arial"/>
                <w:sz w:val="20"/>
                <w:szCs w:val="20"/>
                <w:lang w:val="en-US"/>
              </w:rPr>
              <w:t>participare</w:t>
            </w:r>
            <w:proofErr w:type="spellEnd"/>
            <w:r w:rsidRPr="00622AC7">
              <w:rPr>
                <w:rFonts w:ascii="Arial" w:hAnsi="Arial" w:cs="Arial"/>
                <w:sz w:val="20"/>
                <w:szCs w:val="20"/>
                <w:lang w:val="en-US"/>
              </w:rPr>
              <w:t xml:space="preserve"> la </w:t>
            </w:r>
            <w:proofErr w:type="spellStart"/>
            <w:r w:rsidRPr="00622AC7">
              <w:rPr>
                <w:rFonts w:ascii="Arial" w:hAnsi="Arial" w:cs="Arial"/>
                <w:sz w:val="20"/>
                <w:szCs w:val="20"/>
                <w:lang w:val="en-US"/>
              </w:rPr>
              <w:t>nivelul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educaţiei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timpurii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şi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învăţământului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obligatoriu</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w:t>
            </w:r>
            <w:proofErr w:type="spellEnd"/>
            <w:r w:rsidRPr="00622AC7">
              <w:rPr>
                <w:rFonts w:ascii="Arial" w:hAnsi="Arial" w:cs="Arial"/>
                <w:sz w:val="20"/>
                <w:szCs w:val="20"/>
                <w:lang w:val="en-US"/>
              </w:rPr>
              <w:t xml:space="preserve"> special </w:t>
            </w:r>
            <w:proofErr w:type="spellStart"/>
            <w:r w:rsidRPr="00622AC7">
              <w:rPr>
                <w:rFonts w:ascii="Arial" w:hAnsi="Arial" w:cs="Arial"/>
                <w:sz w:val="20"/>
                <w:szCs w:val="20"/>
                <w:lang w:val="en-US"/>
              </w:rPr>
              <w:t>pentru</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copii</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risc</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crescut</w:t>
            </w:r>
            <w:proofErr w:type="spellEnd"/>
            <w:r w:rsidRPr="00622AC7">
              <w:rPr>
                <w:rFonts w:ascii="Arial" w:hAnsi="Arial" w:cs="Arial"/>
                <w:sz w:val="20"/>
                <w:szCs w:val="20"/>
                <w:lang w:val="en-US"/>
              </w:rPr>
              <w:t xml:space="preserve"> de </w:t>
            </w:r>
            <w:proofErr w:type="spellStart"/>
            <w:r w:rsidRPr="00622AC7">
              <w:rPr>
                <w:rFonts w:ascii="Arial" w:hAnsi="Arial" w:cs="Arial"/>
                <w:sz w:val="20"/>
                <w:szCs w:val="20"/>
                <w:lang w:val="en-US"/>
              </w:rPr>
              <w:t>părăsire</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timpurie</w:t>
            </w:r>
            <w:proofErr w:type="spellEnd"/>
            <w:r w:rsidRPr="00622AC7">
              <w:rPr>
                <w:rFonts w:ascii="Arial" w:hAnsi="Arial" w:cs="Arial"/>
                <w:sz w:val="20"/>
                <w:szCs w:val="20"/>
                <w:lang w:val="en-US"/>
              </w:rPr>
              <w:t xml:space="preserve"> a </w:t>
            </w:r>
            <w:proofErr w:type="spellStart"/>
            <w:r w:rsidRPr="00622AC7">
              <w:rPr>
                <w:rFonts w:ascii="Arial" w:hAnsi="Arial" w:cs="Arial"/>
                <w:sz w:val="20"/>
                <w:szCs w:val="20"/>
                <w:lang w:val="en-US"/>
              </w:rPr>
              <w:t>sistemului</w:t>
            </w:r>
            <w:proofErr w:type="spellEnd"/>
          </w:p>
          <w:p w14:paraId="0845EB66" w14:textId="77777777" w:rsidR="00F27817" w:rsidRPr="00622AC7" w:rsidRDefault="00F27817" w:rsidP="00D568A4">
            <w:pPr>
              <w:spacing w:after="160" w:line="259" w:lineRule="auto"/>
              <w:jc w:val="both"/>
              <w:rPr>
                <w:rFonts w:ascii="Arial" w:hAnsi="Arial" w:cs="Arial"/>
                <w:sz w:val="20"/>
                <w:szCs w:val="20"/>
                <w:lang w:val="en-US"/>
              </w:rPr>
            </w:pPr>
            <w:proofErr w:type="spellStart"/>
            <w:r w:rsidRPr="00622AC7">
              <w:rPr>
                <w:rFonts w:ascii="Arial" w:hAnsi="Arial" w:cs="Arial"/>
                <w:sz w:val="20"/>
                <w:szCs w:val="20"/>
                <w:lang w:val="en-US"/>
              </w:rPr>
              <w:t>Apel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dedicat</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învăţământului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obligatoriu</w:t>
            </w:r>
            <w:proofErr w:type="spellEnd"/>
            <w:r w:rsidRPr="00622AC7">
              <w:rPr>
                <w:rFonts w:ascii="Arial" w:hAnsi="Arial" w:cs="Arial"/>
                <w:sz w:val="20"/>
                <w:szCs w:val="20"/>
                <w:lang w:val="en-US"/>
              </w:rPr>
              <w:t xml:space="preserve"> (B)</w:t>
            </w:r>
          </w:p>
        </w:tc>
        <w:tc>
          <w:tcPr>
            <w:tcW w:w="1722" w:type="dxa"/>
            <w:tcBorders>
              <w:top w:val="double" w:sz="4" w:space="0" w:color="auto"/>
              <w:bottom w:val="double" w:sz="4" w:space="0" w:color="auto"/>
            </w:tcBorders>
            <w:vAlign w:val="center"/>
          </w:tcPr>
          <w:p w14:paraId="7D646B56"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OP4–OS (ii)</w:t>
            </w:r>
          </w:p>
          <w:p w14:paraId="1076C6CB" w14:textId="77777777" w:rsidR="00F27817" w:rsidRPr="00622AC7" w:rsidRDefault="00F27817" w:rsidP="0012623E">
            <w:pPr>
              <w:spacing w:after="160" w:line="259" w:lineRule="auto"/>
              <w:jc w:val="both"/>
              <w:rPr>
                <w:rFonts w:ascii="Arial" w:hAnsi="Arial" w:cs="Arial"/>
                <w:sz w:val="20"/>
                <w:szCs w:val="20"/>
                <w:lang w:val="en-US"/>
              </w:rPr>
            </w:pPr>
            <w:proofErr w:type="spellStart"/>
            <w:r w:rsidRPr="00622AC7">
              <w:rPr>
                <w:rFonts w:ascii="Arial" w:hAnsi="Arial" w:cs="Arial"/>
                <w:b/>
                <w:sz w:val="20"/>
                <w:szCs w:val="20"/>
                <w:lang w:val="en-US"/>
              </w:rPr>
              <w:t>Îmbunătățirea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accesului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egal</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servicii</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calitate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incluzive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învățarea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w:t>
            </w:r>
            <w:proofErr w:type="spellEnd"/>
            <w:r w:rsidRPr="00622AC7">
              <w:rPr>
                <w:rFonts w:ascii="Arial" w:hAnsi="Arial" w:cs="Arial"/>
                <w:b/>
                <w:sz w:val="20"/>
                <w:szCs w:val="20"/>
                <w:lang w:val="en-US"/>
              </w:rPr>
              <w:t xml:space="preserve"> tot </w:t>
            </w:r>
            <w:proofErr w:type="spellStart"/>
            <w:r w:rsidRPr="00622AC7">
              <w:rPr>
                <w:rFonts w:ascii="Arial" w:hAnsi="Arial" w:cs="Arial"/>
                <w:b/>
                <w:sz w:val="20"/>
                <w:szCs w:val="20"/>
                <w:lang w:val="en-US"/>
              </w:rPr>
              <w:t>parcursul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vieții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dezvoltarea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infrastructurii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accesibile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inclusiv</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promovarea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rezilienței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formarea</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distanță</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online</w:t>
            </w:r>
          </w:p>
        </w:tc>
        <w:tc>
          <w:tcPr>
            <w:tcW w:w="2135" w:type="dxa"/>
            <w:tcBorders>
              <w:top w:val="double" w:sz="4" w:space="0" w:color="auto"/>
              <w:bottom w:val="double" w:sz="4" w:space="0" w:color="auto"/>
              <w:right w:val="double" w:sz="4" w:space="0" w:color="auto"/>
            </w:tcBorders>
            <w:vAlign w:val="center"/>
          </w:tcPr>
          <w:p w14:paraId="37B519A9"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P6. </w:t>
            </w:r>
            <w:r w:rsidRPr="00622AC7">
              <w:rPr>
                <w:rFonts w:ascii="Arial" w:hAnsi="Arial" w:cs="Arial"/>
                <w:sz w:val="20"/>
                <w:szCs w:val="20"/>
                <w:lang w:val="en-US"/>
              </w:rPr>
              <w:t xml:space="preserve">- 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infrastructură</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educațională</w:t>
            </w:r>
            <w:proofErr w:type="spellEnd"/>
            <w:r w:rsidRPr="00622AC7">
              <w:rPr>
                <w:rFonts w:ascii="Arial" w:hAnsi="Arial" w:cs="Arial"/>
                <w:sz w:val="20"/>
                <w:szCs w:val="20"/>
                <w:lang w:val="en-US"/>
              </w:rPr>
              <w:t xml:space="preserve"> modern</w:t>
            </w:r>
          </w:p>
          <w:p w14:paraId="39A63FE9"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 xml:space="preserve">6.2. </w:t>
            </w:r>
            <w:proofErr w:type="spellStart"/>
            <w:r w:rsidRPr="00622AC7">
              <w:rPr>
                <w:rFonts w:ascii="Arial" w:hAnsi="Arial" w:cs="Arial"/>
                <w:b/>
                <w:sz w:val="20"/>
                <w:szCs w:val="20"/>
                <w:lang w:val="en-US"/>
              </w:rPr>
              <w:t>Crearea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modernizarea</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infrastructuri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educaționale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învățământul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primar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secundar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inclusiv</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campusuri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primar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gimnazial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liceal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teoretic</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vocațional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incluzând</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unitățile</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învățământ</w:t>
            </w:r>
            <w:proofErr w:type="spellEnd"/>
            <w:r w:rsidRPr="00622AC7">
              <w:rPr>
                <w:rFonts w:ascii="Arial" w:hAnsi="Arial" w:cs="Arial"/>
                <w:b/>
                <w:sz w:val="20"/>
                <w:szCs w:val="20"/>
                <w:lang w:val="en-US"/>
              </w:rPr>
              <w:t xml:space="preserve"> cu program </w:t>
            </w:r>
            <w:proofErr w:type="spellStart"/>
            <w:r w:rsidRPr="00622AC7">
              <w:rPr>
                <w:rFonts w:ascii="Arial" w:hAnsi="Arial" w:cs="Arial"/>
                <w:b/>
                <w:sz w:val="20"/>
                <w:szCs w:val="20"/>
                <w:lang w:val="en-US"/>
              </w:rPr>
              <w:t>sportiv</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suplimentar</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unitățile</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învățământ</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activități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extrașcolare</w:t>
            </w:r>
            <w:proofErr w:type="spellEnd"/>
            <w:r w:rsidRPr="00622AC7">
              <w:rPr>
                <w:rFonts w:ascii="Arial" w:hAnsi="Arial" w:cs="Arial"/>
                <w:b/>
                <w:sz w:val="20"/>
                <w:szCs w:val="20"/>
                <w:lang w:val="en-US"/>
              </w:rPr>
              <w:t>)</w:t>
            </w:r>
          </w:p>
          <w:p w14:paraId="39EEAD7A" w14:textId="77777777" w:rsidR="00F27817" w:rsidRPr="00622AC7" w:rsidRDefault="00F27817" w:rsidP="0012623E">
            <w:pPr>
              <w:spacing w:after="160" w:line="259" w:lineRule="auto"/>
              <w:jc w:val="both"/>
              <w:rPr>
                <w:rFonts w:ascii="Arial" w:hAnsi="Arial" w:cs="Arial"/>
                <w:sz w:val="20"/>
                <w:szCs w:val="20"/>
                <w:lang w:val="en-US"/>
              </w:rPr>
            </w:pPr>
          </w:p>
        </w:tc>
        <w:tc>
          <w:tcPr>
            <w:tcW w:w="3293" w:type="dxa"/>
            <w:tcBorders>
              <w:top w:val="double" w:sz="4" w:space="0" w:color="auto"/>
              <w:bottom w:val="double" w:sz="4" w:space="0" w:color="auto"/>
              <w:right w:val="double" w:sz="4" w:space="0" w:color="auto"/>
            </w:tcBorders>
            <w:vAlign w:val="center"/>
          </w:tcPr>
          <w:p w14:paraId="14820760"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PRBI/P6/6.2/1</w:t>
            </w:r>
            <w:r w:rsidRPr="00622AC7">
              <w:rPr>
                <w:rFonts w:ascii="Arial" w:hAnsi="Arial" w:cs="Arial"/>
                <w:b/>
                <w:bCs/>
                <w:sz w:val="20"/>
                <w:szCs w:val="20"/>
                <w:lang w:val="en-US"/>
              </w:rPr>
              <w:t>/</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5B61B07C" w14:textId="77777777" w:rsidR="00F27817" w:rsidRPr="00622AC7" w:rsidRDefault="00F27817" w:rsidP="0012623E">
            <w:pPr>
              <w:spacing w:after="160" w:line="259" w:lineRule="auto"/>
              <w:jc w:val="both"/>
              <w:rPr>
                <w:rFonts w:ascii="Arial" w:hAnsi="Arial" w:cs="Arial"/>
                <w:sz w:val="20"/>
                <w:szCs w:val="20"/>
                <w:lang w:val="en-US"/>
              </w:rPr>
            </w:pPr>
          </w:p>
        </w:tc>
      </w:tr>
      <w:tr w:rsidR="00F27817" w:rsidRPr="00622AC7" w14:paraId="3CB345E4" w14:textId="77777777" w:rsidTr="00622AC7">
        <w:tc>
          <w:tcPr>
            <w:tcW w:w="2905" w:type="dxa"/>
            <w:tcBorders>
              <w:top w:val="double" w:sz="4" w:space="0" w:color="auto"/>
              <w:left w:val="double" w:sz="4" w:space="0" w:color="auto"/>
              <w:bottom w:val="double" w:sz="4" w:space="0" w:color="auto"/>
            </w:tcBorders>
            <w:vAlign w:val="center"/>
          </w:tcPr>
          <w:p w14:paraId="51513C73"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 xml:space="preserve">AP 10, PI 10.1 </w:t>
            </w:r>
          </w:p>
          <w:p w14:paraId="3488FB51"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 xml:space="preserve">OS 10.2 </w:t>
            </w:r>
            <w:proofErr w:type="spellStart"/>
            <w:r w:rsidRPr="00622AC7">
              <w:rPr>
                <w:rFonts w:ascii="Arial" w:hAnsi="Arial" w:cs="Arial"/>
                <w:sz w:val="20"/>
                <w:szCs w:val="20"/>
                <w:lang w:val="en-US"/>
              </w:rPr>
              <w:t>Creșterea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gradului</w:t>
            </w:r>
            <w:proofErr w:type="spellEnd"/>
            <w:r w:rsidRPr="00622AC7">
              <w:rPr>
                <w:rFonts w:ascii="Arial" w:hAnsi="Arial" w:cs="Arial"/>
                <w:sz w:val="20"/>
                <w:szCs w:val="20"/>
                <w:lang w:val="en-US"/>
              </w:rPr>
              <w:t xml:space="preserve"> de </w:t>
            </w:r>
            <w:proofErr w:type="spellStart"/>
            <w:r w:rsidRPr="00622AC7">
              <w:rPr>
                <w:rFonts w:ascii="Arial" w:hAnsi="Arial" w:cs="Arial"/>
                <w:sz w:val="20"/>
                <w:szCs w:val="20"/>
                <w:lang w:val="en-US"/>
              </w:rPr>
              <w:t>participare</w:t>
            </w:r>
            <w:proofErr w:type="spellEnd"/>
            <w:r w:rsidRPr="00622AC7">
              <w:rPr>
                <w:rFonts w:ascii="Arial" w:hAnsi="Arial" w:cs="Arial"/>
                <w:sz w:val="20"/>
                <w:szCs w:val="20"/>
                <w:lang w:val="en-US"/>
              </w:rPr>
              <w:t xml:space="preserve"> la </w:t>
            </w:r>
            <w:proofErr w:type="spellStart"/>
            <w:r w:rsidRPr="00622AC7">
              <w:rPr>
                <w:rFonts w:ascii="Arial" w:hAnsi="Arial" w:cs="Arial"/>
                <w:sz w:val="20"/>
                <w:szCs w:val="20"/>
                <w:lang w:val="en-US"/>
              </w:rPr>
              <w:t>învăţământul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profesional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şi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tehnic</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şi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învăţare</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pe</w:t>
            </w:r>
            <w:proofErr w:type="spellEnd"/>
            <w:r w:rsidRPr="00622AC7">
              <w:rPr>
                <w:rFonts w:ascii="Arial" w:hAnsi="Arial" w:cs="Arial"/>
                <w:sz w:val="20"/>
                <w:szCs w:val="20"/>
                <w:lang w:val="en-US"/>
              </w:rPr>
              <w:t xml:space="preserve"> tot </w:t>
            </w:r>
            <w:proofErr w:type="spellStart"/>
            <w:r w:rsidRPr="00622AC7">
              <w:rPr>
                <w:rFonts w:ascii="Arial" w:hAnsi="Arial" w:cs="Arial"/>
                <w:sz w:val="20"/>
                <w:szCs w:val="20"/>
                <w:lang w:val="en-US"/>
              </w:rPr>
              <w:t>parcursul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vieţii</w:t>
            </w:r>
            <w:proofErr w:type="spellEnd"/>
            <w:r w:rsidRPr="00622AC7">
              <w:rPr>
                <w:rFonts w:ascii="Arial" w:hAnsi="Arial" w:cs="Arial"/>
                <w:sz w:val="20"/>
                <w:szCs w:val="20"/>
                <w:lang w:val="en-US"/>
              </w:rPr>
              <w:t xml:space="preserve">,  </w:t>
            </w:r>
          </w:p>
          <w:p w14:paraId="061E2FB7" w14:textId="77777777" w:rsidR="00F27817" w:rsidRPr="00622AC7" w:rsidRDefault="00F27817" w:rsidP="0012623E">
            <w:pPr>
              <w:spacing w:after="160" w:line="259" w:lineRule="auto"/>
              <w:jc w:val="both"/>
              <w:rPr>
                <w:rFonts w:ascii="Arial" w:hAnsi="Arial" w:cs="Arial"/>
                <w:sz w:val="20"/>
                <w:szCs w:val="20"/>
                <w:lang w:val="en-US"/>
              </w:rPr>
            </w:pPr>
            <w:proofErr w:type="spellStart"/>
            <w:r w:rsidRPr="00622AC7">
              <w:rPr>
                <w:rFonts w:ascii="Arial" w:hAnsi="Arial" w:cs="Arial"/>
                <w:sz w:val="20"/>
                <w:szCs w:val="20"/>
                <w:lang w:val="en-US"/>
              </w:rPr>
              <w:t>Apel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dedicat</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învăţământului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profesional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şi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tehnic</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şi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învăţării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pe</w:t>
            </w:r>
            <w:proofErr w:type="spellEnd"/>
            <w:r w:rsidRPr="00622AC7">
              <w:rPr>
                <w:rFonts w:ascii="Arial" w:hAnsi="Arial" w:cs="Arial"/>
                <w:sz w:val="20"/>
                <w:szCs w:val="20"/>
                <w:lang w:val="en-US"/>
              </w:rPr>
              <w:t xml:space="preserve"> tot </w:t>
            </w:r>
            <w:proofErr w:type="spellStart"/>
            <w:r w:rsidRPr="00622AC7">
              <w:rPr>
                <w:rFonts w:ascii="Arial" w:hAnsi="Arial" w:cs="Arial"/>
                <w:sz w:val="20"/>
                <w:szCs w:val="20"/>
                <w:lang w:val="en-US"/>
              </w:rPr>
              <w:t>parcursul</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vieţii</w:t>
            </w:r>
            <w:proofErr w:type="spellEnd"/>
          </w:p>
        </w:tc>
        <w:tc>
          <w:tcPr>
            <w:tcW w:w="1722" w:type="dxa"/>
            <w:tcBorders>
              <w:top w:val="double" w:sz="4" w:space="0" w:color="auto"/>
              <w:bottom w:val="double" w:sz="4" w:space="0" w:color="auto"/>
            </w:tcBorders>
            <w:vAlign w:val="center"/>
          </w:tcPr>
          <w:p w14:paraId="4F19386D" w14:textId="77777777" w:rsidR="00F27817" w:rsidRPr="00622AC7" w:rsidRDefault="00F27817" w:rsidP="0012623E">
            <w:pPr>
              <w:spacing w:after="160" w:line="259" w:lineRule="auto"/>
              <w:jc w:val="both"/>
              <w:rPr>
                <w:rFonts w:ascii="Arial" w:hAnsi="Arial" w:cs="Arial"/>
                <w:b/>
                <w:sz w:val="20"/>
                <w:szCs w:val="20"/>
                <w:lang w:val="en-US"/>
              </w:rPr>
            </w:pPr>
            <w:r w:rsidRPr="00622AC7">
              <w:rPr>
                <w:rFonts w:ascii="Arial" w:hAnsi="Arial" w:cs="Arial"/>
                <w:b/>
                <w:sz w:val="20"/>
                <w:szCs w:val="20"/>
                <w:lang w:val="en-US"/>
              </w:rPr>
              <w:t>OP4–OS (ii)</w:t>
            </w:r>
          </w:p>
          <w:p w14:paraId="1596893D" w14:textId="77777777" w:rsidR="00F27817" w:rsidRPr="00622AC7" w:rsidRDefault="00F27817" w:rsidP="0012623E">
            <w:pPr>
              <w:spacing w:after="160" w:line="259" w:lineRule="auto"/>
              <w:jc w:val="both"/>
              <w:rPr>
                <w:rFonts w:ascii="Arial" w:hAnsi="Arial" w:cs="Arial"/>
                <w:sz w:val="20"/>
                <w:szCs w:val="20"/>
                <w:lang w:val="en-US"/>
              </w:rPr>
            </w:pPr>
            <w:proofErr w:type="spellStart"/>
            <w:r w:rsidRPr="00622AC7">
              <w:rPr>
                <w:rFonts w:ascii="Arial" w:hAnsi="Arial" w:cs="Arial"/>
                <w:b/>
                <w:sz w:val="20"/>
                <w:szCs w:val="20"/>
                <w:lang w:val="en-US"/>
              </w:rPr>
              <w:t>Îmbunătățirea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accesului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egal</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servicii</w:t>
            </w:r>
            <w:proofErr w:type="spellEnd"/>
            <w:r w:rsidRPr="00622AC7">
              <w:rPr>
                <w:rFonts w:ascii="Arial" w:hAnsi="Arial" w:cs="Arial"/>
                <w:b/>
                <w:sz w:val="20"/>
                <w:szCs w:val="20"/>
                <w:lang w:val="en-US"/>
              </w:rPr>
              <w:t xml:space="preserve"> de </w:t>
            </w:r>
            <w:proofErr w:type="spellStart"/>
            <w:r w:rsidRPr="00622AC7">
              <w:rPr>
                <w:rFonts w:ascii="Arial" w:hAnsi="Arial" w:cs="Arial"/>
                <w:b/>
                <w:sz w:val="20"/>
                <w:szCs w:val="20"/>
                <w:lang w:val="en-US"/>
              </w:rPr>
              <w:t>calitate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incluzive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învățarea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w:t>
            </w:r>
            <w:proofErr w:type="spellEnd"/>
            <w:r w:rsidRPr="00622AC7">
              <w:rPr>
                <w:rFonts w:ascii="Arial" w:hAnsi="Arial" w:cs="Arial"/>
                <w:b/>
                <w:sz w:val="20"/>
                <w:szCs w:val="20"/>
                <w:lang w:val="en-US"/>
              </w:rPr>
              <w:t xml:space="preserve"> tot </w:t>
            </w:r>
            <w:proofErr w:type="spellStart"/>
            <w:r w:rsidRPr="00622AC7">
              <w:rPr>
                <w:rFonts w:ascii="Arial" w:hAnsi="Arial" w:cs="Arial"/>
                <w:b/>
                <w:sz w:val="20"/>
                <w:szCs w:val="20"/>
                <w:lang w:val="en-US"/>
              </w:rPr>
              <w:t>parcursul</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vieții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dezvoltarea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infrastructurii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accesibile</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inclusiv</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prin</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promovarea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rezilienței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pentru</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educația</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formarea</w:t>
            </w:r>
            <w:proofErr w:type="spellEnd"/>
            <w:r w:rsidRPr="00622AC7">
              <w:rPr>
                <w:rFonts w:ascii="Arial" w:hAnsi="Arial" w:cs="Arial"/>
                <w:b/>
                <w:sz w:val="20"/>
                <w:szCs w:val="20"/>
                <w:lang w:val="en-US"/>
              </w:rPr>
              <w:t xml:space="preserve"> la </w:t>
            </w:r>
            <w:proofErr w:type="spellStart"/>
            <w:r w:rsidRPr="00622AC7">
              <w:rPr>
                <w:rFonts w:ascii="Arial" w:hAnsi="Arial" w:cs="Arial"/>
                <w:b/>
                <w:sz w:val="20"/>
                <w:szCs w:val="20"/>
                <w:lang w:val="en-US"/>
              </w:rPr>
              <w:t>distanță</w:t>
            </w:r>
            <w:proofErr w:type="spellEnd"/>
            <w:r w:rsidRPr="00622AC7">
              <w:rPr>
                <w:rFonts w:ascii="Arial" w:hAnsi="Arial" w:cs="Arial"/>
                <w:b/>
                <w:sz w:val="20"/>
                <w:szCs w:val="20"/>
                <w:lang w:val="en-US"/>
              </w:rPr>
              <w:t xml:space="preserve"> </w:t>
            </w:r>
            <w:proofErr w:type="spellStart"/>
            <w:r w:rsidRPr="00622AC7">
              <w:rPr>
                <w:rFonts w:ascii="Arial" w:hAnsi="Arial" w:cs="Arial"/>
                <w:b/>
                <w:sz w:val="20"/>
                <w:szCs w:val="20"/>
                <w:lang w:val="en-US"/>
              </w:rPr>
              <w:t>și</w:t>
            </w:r>
            <w:proofErr w:type="spellEnd"/>
            <w:r w:rsidRPr="00622AC7">
              <w:rPr>
                <w:rFonts w:ascii="Arial" w:hAnsi="Arial" w:cs="Arial"/>
                <w:b/>
                <w:sz w:val="20"/>
                <w:szCs w:val="20"/>
                <w:lang w:val="en-US"/>
              </w:rPr>
              <w:t xml:space="preserve"> online</w:t>
            </w:r>
          </w:p>
        </w:tc>
        <w:tc>
          <w:tcPr>
            <w:tcW w:w="2135" w:type="dxa"/>
            <w:tcBorders>
              <w:top w:val="double" w:sz="4" w:space="0" w:color="auto"/>
              <w:bottom w:val="double" w:sz="4" w:space="0" w:color="auto"/>
              <w:right w:val="double" w:sz="4" w:space="0" w:color="auto"/>
            </w:tcBorders>
            <w:vAlign w:val="center"/>
          </w:tcPr>
          <w:p w14:paraId="4B1BA241"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sz w:val="20"/>
                <w:szCs w:val="20"/>
                <w:lang w:val="en-US"/>
              </w:rPr>
              <w:t xml:space="preserve">P6. </w:t>
            </w:r>
            <w:r w:rsidRPr="00622AC7">
              <w:rPr>
                <w:rFonts w:ascii="Arial" w:hAnsi="Arial" w:cs="Arial"/>
                <w:sz w:val="20"/>
                <w:szCs w:val="20"/>
                <w:lang w:val="en-US"/>
              </w:rPr>
              <w:t xml:space="preserve">- O </w:t>
            </w:r>
            <w:proofErr w:type="spellStart"/>
            <w:r w:rsidRPr="00622AC7">
              <w:rPr>
                <w:rFonts w:ascii="Arial" w:hAnsi="Arial" w:cs="Arial"/>
                <w:sz w:val="20"/>
                <w:szCs w:val="20"/>
                <w:lang w:val="en-US"/>
              </w:rPr>
              <w:t>regiune</w:t>
            </w:r>
            <w:proofErr w:type="spellEnd"/>
            <w:r w:rsidRPr="00622AC7">
              <w:rPr>
                <w:rFonts w:ascii="Arial" w:hAnsi="Arial" w:cs="Arial"/>
                <w:sz w:val="20"/>
                <w:szCs w:val="20"/>
                <w:lang w:val="en-US"/>
              </w:rPr>
              <w:t xml:space="preserve"> cu </w:t>
            </w:r>
            <w:proofErr w:type="spellStart"/>
            <w:r w:rsidRPr="00622AC7">
              <w:rPr>
                <w:rFonts w:ascii="Arial" w:hAnsi="Arial" w:cs="Arial"/>
                <w:sz w:val="20"/>
                <w:szCs w:val="20"/>
                <w:lang w:val="en-US"/>
              </w:rPr>
              <w:t>infrastructură</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educațională</w:t>
            </w:r>
            <w:proofErr w:type="spellEnd"/>
            <w:r w:rsidRPr="00622AC7">
              <w:rPr>
                <w:rFonts w:ascii="Arial" w:hAnsi="Arial" w:cs="Arial"/>
                <w:sz w:val="20"/>
                <w:szCs w:val="20"/>
                <w:lang w:val="en-US"/>
              </w:rPr>
              <w:t xml:space="preserve"> modern</w:t>
            </w:r>
          </w:p>
          <w:p w14:paraId="7E2C812F"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b/>
                <w:bCs/>
                <w:sz w:val="20"/>
                <w:szCs w:val="20"/>
                <w:lang w:val="en-US"/>
              </w:rPr>
              <w:t xml:space="preserve">6.4. </w:t>
            </w:r>
            <w:proofErr w:type="spellStart"/>
            <w:r w:rsidRPr="00622AC7">
              <w:rPr>
                <w:rFonts w:ascii="Arial" w:hAnsi="Arial" w:cs="Arial"/>
                <w:b/>
                <w:bCs/>
                <w:sz w:val="20"/>
                <w:szCs w:val="20"/>
                <w:lang w:val="en-US"/>
              </w:rPr>
              <w:t>Crearea</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și</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modernizarea</w:t>
            </w:r>
            <w:proofErr w:type="spellEnd"/>
            <w:r w:rsidRPr="00622AC7">
              <w:rPr>
                <w:rFonts w:ascii="Arial" w:hAnsi="Arial" w:cs="Arial"/>
                <w:b/>
                <w:bCs/>
                <w:sz w:val="20"/>
                <w:szCs w:val="20"/>
                <w:lang w:val="en-US"/>
              </w:rPr>
              <w:t xml:space="preserve"> de </w:t>
            </w:r>
            <w:proofErr w:type="spellStart"/>
            <w:r w:rsidRPr="00622AC7">
              <w:rPr>
                <w:rFonts w:ascii="Arial" w:hAnsi="Arial" w:cs="Arial"/>
                <w:b/>
                <w:bCs/>
                <w:sz w:val="20"/>
                <w:szCs w:val="20"/>
                <w:lang w:val="en-US"/>
              </w:rPr>
              <w:t>infrastructuri</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educaționale</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pentru</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învățământul</w:t>
            </w:r>
            <w:proofErr w:type="spellEnd"/>
            <w:r w:rsidRPr="00622AC7">
              <w:rPr>
                <w:rFonts w:ascii="Arial" w:hAnsi="Arial" w:cs="Arial"/>
                <w:b/>
                <w:bCs/>
                <w:sz w:val="20"/>
                <w:szCs w:val="20"/>
                <w:lang w:val="en-US"/>
              </w:rPr>
              <w:t xml:space="preserve"> superior, </w:t>
            </w:r>
            <w:proofErr w:type="spellStart"/>
            <w:r w:rsidRPr="00622AC7">
              <w:rPr>
                <w:rFonts w:ascii="Arial" w:hAnsi="Arial" w:cs="Arial"/>
                <w:b/>
                <w:bCs/>
                <w:sz w:val="20"/>
                <w:szCs w:val="20"/>
                <w:lang w:val="en-US"/>
              </w:rPr>
              <w:t>inclusiv</w:t>
            </w:r>
            <w:proofErr w:type="spellEnd"/>
            <w:r w:rsidRPr="00622AC7">
              <w:rPr>
                <w:rFonts w:ascii="Arial" w:hAnsi="Arial" w:cs="Arial"/>
                <w:b/>
                <w:bCs/>
                <w:sz w:val="20"/>
                <w:szCs w:val="20"/>
                <w:lang w:val="en-US"/>
              </w:rPr>
              <w:t xml:space="preserve"> </w:t>
            </w:r>
            <w:proofErr w:type="spellStart"/>
            <w:r w:rsidRPr="00622AC7">
              <w:rPr>
                <w:rFonts w:ascii="Arial" w:hAnsi="Arial" w:cs="Arial"/>
                <w:b/>
                <w:bCs/>
                <w:sz w:val="20"/>
                <w:szCs w:val="20"/>
                <w:lang w:val="en-US"/>
              </w:rPr>
              <w:t>campusuri</w:t>
            </w:r>
            <w:proofErr w:type="spellEnd"/>
            <w:r w:rsidRPr="00622AC7">
              <w:rPr>
                <w:rFonts w:ascii="Arial" w:hAnsi="Arial" w:cs="Arial"/>
                <w:b/>
                <w:bCs/>
                <w:sz w:val="20"/>
                <w:szCs w:val="20"/>
                <w:lang w:val="en-US"/>
              </w:rPr>
              <w:t xml:space="preserve">  </w:t>
            </w:r>
          </w:p>
        </w:tc>
        <w:tc>
          <w:tcPr>
            <w:tcW w:w="3293" w:type="dxa"/>
            <w:tcBorders>
              <w:top w:val="double" w:sz="4" w:space="0" w:color="auto"/>
              <w:bottom w:val="double" w:sz="4" w:space="0" w:color="auto"/>
              <w:right w:val="double" w:sz="4" w:space="0" w:color="auto"/>
            </w:tcBorders>
            <w:vAlign w:val="center"/>
          </w:tcPr>
          <w:p w14:paraId="0C64E5A8" w14:textId="77777777" w:rsidR="00F27817" w:rsidRPr="00622AC7" w:rsidRDefault="00F27817" w:rsidP="0012623E">
            <w:pPr>
              <w:spacing w:after="160" w:line="259" w:lineRule="auto"/>
              <w:jc w:val="both"/>
              <w:rPr>
                <w:rFonts w:ascii="Arial" w:hAnsi="Arial" w:cs="Arial"/>
                <w:sz w:val="20"/>
                <w:szCs w:val="20"/>
                <w:lang w:val="en-US"/>
              </w:rPr>
            </w:pPr>
            <w:r w:rsidRPr="00622AC7">
              <w:rPr>
                <w:rFonts w:ascii="Arial" w:hAnsi="Arial" w:cs="Arial"/>
                <w:sz w:val="20"/>
                <w:szCs w:val="20"/>
                <w:lang w:val="en-US"/>
              </w:rPr>
              <w:t>PRBI/P6/6.4/ 1</w:t>
            </w:r>
            <w:r w:rsidRPr="00622AC7">
              <w:rPr>
                <w:rFonts w:ascii="Arial" w:hAnsi="Arial" w:cs="Arial"/>
                <w:b/>
                <w:bCs/>
                <w:sz w:val="20"/>
                <w:szCs w:val="20"/>
                <w:lang w:val="en-US"/>
              </w:rPr>
              <w:t>/</w:t>
            </w:r>
            <w:r w:rsidRPr="00622AC7">
              <w:rPr>
                <w:rFonts w:ascii="Arial" w:hAnsi="Arial" w:cs="Arial"/>
                <w:sz w:val="20"/>
                <w:szCs w:val="20"/>
                <w:lang w:val="en-US"/>
              </w:rPr>
              <w:t>2024/</w:t>
            </w:r>
            <w:proofErr w:type="spellStart"/>
            <w:r w:rsidRPr="00622AC7">
              <w:rPr>
                <w:rFonts w:ascii="Arial" w:hAnsi="Arial" w:cs="Arial"/>
                <w:sz w:val="20"/>
                <w:szCs w:val="20"/>
                <w:lang w:val="en-US"/>
              </w:rPr>
              <w:t>Etapizat</w:t>
            </w:r>
            <w:proofErr w:type="spellEnd"/>
          </w:p>
          <w:p w14:paraId="15CB21FE" w14:textId="77777777" w:rsidR="00F27817" w:rsidRPr="00622AC7" w:rsidRDefault="00F27817" w:rsidP="0012623E">
            <w:pPr>
              <w:spacing w:after="160" w:line="259" w:lineRule="auto"/>
              <w:jc w:val="both"/>
              <w:rPr>
                <w:rFonts w:ascii="Arial" w:hAnsi="Arial" w:cs="Arial"/>
                <w:sz w:val="20"/>
                <w:szCs w:val="20"/>
                <w:lang w:val="en-US"/>
              </w:rPr>
            </w:pPr>
          </w:p>
          <w:p w14:paraId="2CE3DD73" w14:textId="77777777" w:rsidR="00F27817" w:rsidRPr="00622AC7" w:rsidRDefault="00F27817" w:rsidP="0012623E">
            <w:pPr>
              <w:spacing w:after="160" w:line="259" w:lineRule="auto"/>
              <w:jc w:val="both"/>
              <w:rPr>
                <w:rFonts w:ascii="Arial" w:hAnsi="Arial" w:cs="Arial"/>
                <w:sz w:val="20"/>
                <w:szCs w:val="20"/>
                <w:lang w:val="en-US"/>
              </w:rPr>
            </w:pPr>
          </w:p>
        </w:tc>
      </w:tr>
    </w:tbl>
    <w:p w14:paraId="448D0FBF" w14:textId="77777777" w:rsidR="00F27817" w:rsidRPr="00622AC7" w:rsidRDefault="00F27817" w:rsidP="0012623E">
      <w:pPr>
        <w:jc w:val="both"/>
        <w:rPr>
          <w:rFonts w:ascii="Arial" w:hAnsi="Arial" w:cs="Arial"/>
          <w:sz w:val="20"/>
          <w:szCs w:val="20"/>
        </w:rPr>
      </w:pPr>
    </w:p>
    <w:p w14:paraId="72A1FD02" w14:textId="77777777" w:rsidR="00F27817" w:rsidRPr="00622AC7" w:rsidRDefault="00F27817" w:rsidP="0012623E">
      <w:pPr>
        <w:jc w:val="both"/>
        <w:rPr>
          <w:rFonts w:ascii="Arial" w:hAnsi="Arial" w:cs="Arial"/>
          <w:sz w:val="20"/>
          <w:szCs w:val="20"/>
        </w:rPr>
      </w:pPr>
    </w:p>
    <w:p w14:paraId="41408012" w14:textId="59579424" w:rsidR="00F27817" w:rsidRPr="00622AC7" w:rsidRDefault="00F27817" w:rsidP="0012623E">
      <w:pPr>
        <w:numPr>
          <w:ilvl w:val="0"/>
          <w:numId w:val="1"/>
        </w:numPr>
        <w:jc w:val="both"/>
        <w:rPr>
          <w:rFonts w:ascii="Arial" w:hAnsi="Arial" w:cs="Arial"/>
          <w:b/>
          <w:sz w:val="20"/>
          <w:szCs w:val="20"/>
        </w:rPr>
      </w:pPr>
      <w:r w:rsidRPr="00622AC7">
        <w:rPr>
          <w:rFonts w:ascii="Arial" w:hAnsi="Arial" w:cs="Arial"/>
          <w:b/>
          <w:sz w:val="20"/>
          <w:szCs w:val="20"/>
        </w:rPr>
        <w:t xml:space="preserve">Abordarea principiului DNSH în cadrul PR BI 2021-2027 </w:t>
      </w:r>
    </w:p>
    <w:p w14:paraId="398CD5A8" w14:textId="19BCC7AA" w:rsidR="0012623E" w:rsidRPr="00622AC7" w:rsidRDefault="00301804" w:rsidP="0012623E">
      <w:pPr>
        <w:jc w:val="both"/>
        <w:rPr>
          <w:rFonts w:ascii="Arial" w:hAnsi="Arial" w:cs="Arial"/>
          <w:sz w:val="20"/>
          <w:szCs w:val="20"/>
        </w:rPr>
      </w:pPr>
      <w:r w:rsidRPr="00622AC7">
        <w:rPr>
          <w:rFonts w:ascii="Arial" w:hAnsi="Arial" w:cs="Arial"/>
          <w:sz w:val="20"/>
          <w:szCs w:val="20"/>
        </w:rPr>
        <w:t>Î</w:t>
      </w:r>
      <w:r w:rsidR="00F27817" w:rsidRPr="00622AC7">
        <w:rPr>
          <w:rFonts w:ascii="Arial" w:hAnsi="Arial" w:cs="Arial"/>
          <w:sz w:val="20"/>
          <w:szCs w:val="20"/>
        </w:rPr>
        <w:t>n pregătirea Programului Regional București-Ilfov</w:t>
      </w:r>
      <w:r w:rsidR="00D568A4" w:rsidRPr="00622AC7">
        <w:rPr>
          <w:rFonts w:ascii="Arial" w:hAnsi="Arial" w:cs="Arial"/>
          <w:sz w:val="20"/>
          <w:szCs w:val="20"/>
        </w:rPr>
        <w:t xml:space="preserve"> </w:t>
      </w:r>
      <w:r w:rsidR="00F27817" w:rsidRPr="00622AC7">
        <w:rPr>
          <w:rFonts w:ascii="Arial" w:hAnsi="Arial" w:cs="Arial"/>
          <w:sz w:val="20"/>
          <w:szCs w:val="20"/>
        </w:rPr>
        <w:t>2021-2027, AM PR BI a elaborat documentul suport</w:t>
      </w:r>
      <w:r w:rsidR="0012623E" w:rsidRPr="00622AC7">
        <w:rPr>
          <w:rFonts w:ascii="Arial" w:hAnsi="Arial" w:cs="Arial"/>
          <w:sz w:val="20"/>
          <w:szCs w:val="20"/>
        </w:rPr>
        <w:t xml:space="preserve"> </w:t>
      </w:r>
      <w:r w:rsidR="0012623E" w:rsidRPr="00622AC7">
        <w:rPr>
          <w:rFonts w:ascii="Arial" w:hAnsi="Arial" w:cs="Arial"/>
          <w:i/>
          <w:sz w:val="20"/>
          <w:szCs w:val="20"/>
        </w:rPr>
        <w:t>EVALUARE ”DO NO SIGNIFICANT HARM” Programul Operațional Regional București-Ilfov 2021-2027</w:t>
      </w:r>
      <w:r w:rsidR="00B60CCF" w:rsidRPr="00622AC7">
        <w:rPr>
          <w:rFonts w:ascii="Arial" w:hAnsi="Arial" w:cs="Arial"/>
          <w:sz w:val="20"/>
          <w:szCs w:val="20"/>
        </w:rPr>
        <w:t xml:space="preserve">. </w:t>
      </w:r>
      <w:r w:rsidR="0012623E" w:rsidRPr="00622AC7">
        <w:rPr>
          <w:rFonts w:ascii="Arial" w:hAnsi="Arial" w:cs="Arial"/>
          <w:sz w:val="20"/>
          <w:szCs w:val="20"/>
        </w:rPr>
        <w:t xml:space="preserve"> </w:t>
      </w:r>
    </w:p>
    <w:p w14:paraId="627E15E4" w14:textId="3DC661A5" w:rsidR="00F27817" w:rsidRPr="00622AC7" w:rsidRDefault="00F27817" w:rsidP="0012623E">
      <w:pPr>
        <w:jc w:val="both"/>
        <w:rPr>
          <w:rFonts w:ascii="Arial" w:hAnsi="Arial" w:cs="Arial"/>
          <w:sz w:val="20"/>
          <w:szCs w:val="20"/>
        </w:rPr>
      </w:pPr>
      <w:r w:rsidRPr="00622AC7">
        <w:rPr>
          <w:rFonts w:ascii="Arial" w:hAnsi="Arial" w:cs="Arial"/>
          <w:sz w:val="20"/>
          <w:szCs w:val="20"/>
        </w:rPr>
        <w:t>Documentul analizează tipurile de acțiuni din cadrul fiecărui obiectiv specific pentru a semnaliza potențialul efect asupra mediului prin prisma celor șase obiective climatice. Analiza, care a încorporat și rezultatul evaluării strategice de mediu (SEA) al Programului Regional București-Ilfov</w:t>
      </w:r>
      <w:r w:rsidR="00E74A66" w:rsidRPr="00622AC7">
        <w:rPr>
          <w:rFonts w:ascii="Arial" w:hAnsi="Arial" w:cs="Arial"/>
          <w:sz w:val="20"/>
          <w:szCs w:val="20"/>
        </w:rPr>
        <w:t xml:space="preserve"> </w:t>
      </w:r>
      <w:r w:rsidRPr="00622AC7">
        <w:rPr>
          <w:rFonts w:ascii="Arial" w:hAnsi="Arial" w:cs="Arial"/>
          <w:sz w:val="20"/>
          <w:szCs w:val="20"/>
        </w:rPr>
        <w:t xml:space="preserve">2021-2027 concretizat prin avizul de mediu nr. </w:t>
      </w:r>
      <w:r w:rsidR="0012623E" w:rsidRPr="00622AC7">
        <w:rPr>
          <w:rFonts w:ascii="Arial" w:hAnsi="Arial" w:cs="Arial"/>
          <w:sz w:val="20"/>
          <w:szCs w:val="20"/>
        </w:rPr>
        <w:t>85/28.03</w:t>
      </w:r>
      <w:r w:rsidRPr="00622AC7">
        <w:rPr>
          <w:rFonts w:ascii="Arial" w:hAnsi="Arial" w:cs="Arial"/>
          <w:sz w:val="20"/>
          <w:szCs w:val="20"/>
        </w:rPr>
        <w:t>.2022, concluzionează că tipurile de acțiuni eligibile în cadrul programului nu prejudiciază în mod semnificativ mediul, cu condiția ca, în implementarea proiectelor, solicitanții de finanțare să respecte anumite condiții și recomandări specifice menționate, inclusiv, după caz, identificarea și stabilirea de măsuri de atenuare/compensatorii la nivelul proiectului și/sau beneficiarului de finanțare care să reducă şi/sau să compenseze cât mai mult posibil efectele negative semnificative asupra mediului identificate.</w:t>
      </w:r>
    </w:p>
    <w:p w14:paraId="1A1AC67D" w14:textId="77777777" w:rsidR="00F27817" w:rsidRPr="00622AC7" w:rsidRDefault="00F27817" w:rsidP="0012623E">
      <w:pPr>
        <w:jc w:val="both"/>
        <w:rPr>
          <w:rFonts w:ascii="Arial" w:hAnsi="Arial" w:cs="Arial"/>
          <w:sz w:val="20"/>
          <w:szCs w:val="20"/>
        </w:rPr>
      </w:pPr>
      <w:r w:rsidRPr="00622AC7">
        <w:rPr>
          <w:rFonts w:ascii="Arial" w:hAnsi="Arial" w:cs="Arial"/>
          <w:sz w:val="20"/>
          <w:szCs w:val="20"/>
        </w:rPr>
        <w:t>Prin urmare, respectarea principiului ”</w:t>
      </w:r>
      <w:r w:rsidRPr="00622AC7">
        <w:rPr>
          <w:rFonts w:ascii="Arial" w:hAnsi="Arial" w:cs="Arial"/>
          <w:i/>
          <w:iCs/>
          <w:sz w:val="20"/>
          <w:szCs w:val="20"/>
        </w:rPr>
        <w:t>a nu prejudicia în mod semnificativ</w:t>
      </w:r>
      <w:r w:rsidRPr="00622AC7">
        <w:rPr>
          <w:rFonts w:ascii="Arial" w:hAnsi="Arial" w:cs="Arial"/>
          <w:sz w:val="20"/>
          <w:szCs w:val="20"/>
        </w:rPr>
        <w:t xml:space="preserve">” în procesul de selectare a operațiunilor nu presupune o analiză detaliată a respectării celor șase obiective de mediu la nivelul fiecărui proiect, ci AM PR BI 2021-2027 a stabilit în cadrul sistemului de evaluare a cererilor de finanțare criterii de evaluare a pragului de calitate care atestă conformitatea cu tipurile de acțiuni eligibile stabilite la nivelul programului și, după caz, cu condițiile stipulate în analiza DNSH elaborată la nivelul programului, precum și criterii care să impună respectarea legislației naționale și europene de mediu relevante. </w:t>
      </w:r>
    </w:p>
    <w:p w14:paraId="103D6A27" w14:textId="7F6DF75D" w:rsidR="00F27817" w:rsidRPr="00622AC7" w:rsidRDefault="00F27817" w:rsidP="0012623E">
      <w:pPr>
        <w:jc w:val="both"/>
        <w:rPr>
          <w:rFonts w:ascii="Arial" w:hAnsi="Arial" w:cs="Arial"/>
          <w:sz w:val="20"/>
          <w:szCs w:val="20"/>
        </w:rPr>
      </w:pPr>
      <w:r w:rsidRPr="00622AC7">
        <w:rPr>
          <w:rFonts w:ascii="Arial" w:hAnsi="Arial" w:cs="Arial"/>
          <w:sz w:val="20"/>
          <w:szCs w:val="20"/>
        </w:rPr>
        <w:t>Din cele șase obiective de mediu, patru dintre acestea (utilizarea durabilă și protejarea resurselor de apă și a celor marine, economia circulară, inclusiv prevenirea generării de deșeuri și reciclarea acestora, prevenirea și controlul poluării și protecția și refacerea biodiversității și a ecosistemelor) se vor evalua în cadrul procedurii de reglementare din punct de vedere al protecției mediului în conformitate cu Legea nr</w:t>
      </w:r>
      <w:r w:rsidR="004221E9" w:rsidRPr="00622AC7">
        <w:rPr>
          <w:rFonts w:ascii="Arial" w:hAnsi="Arial" w:cs="Arial"/>
          <w:sz w:val="20"/>
          <w:szCs w:val="20"/>
        </w:rPr>
        <w:t>.</w:t>
      </w:r>
      <w:r w:rsidRPr="00622AC7">
        <w:rPr>
          <w:rFonts w:ascii="Arial" w:hAnsi="Arial" w:cs="Arial"/>
          <w:sz w:val="20"/>
          <w:szCs w:val="20"/>
        </w:rPr>
        <w:t xml:space="preserve"> 292/2018. Concluziile care stau la baza deciziilor autorității de mediu cât și măsurile impuse se regăsesc în actul de reglementare</w:t>
      </w:r>
      <w:r w:rsidR="004221E9" w:rsidRPr="00622AC7">
        <w:rPr>
          <w:rFonts w:ascii="Arial" w:hAnsi="Arial" w:cs="Arial"/>
          <w:sz w:val="20"/>
          <w:szCs w:val="20"/>
        </w:rPr>
        <w:t xml:space="preserve">, respectiv </w:t>
      </w:r>
      <w:r w:rsidRPr="00622AC7">
        <w:rPr>
          <w:rFonts w:ascii="Arial" w:hAnsi="Arial" w:cs="Arial"/>
          <w:sz w:val="20"/>
          <w:szCs w:val="20"/>
        </w:rPr>
        <w:t>Decizia etapei de</w:t>
      </w:r>
      <w:r w:rsidR="004221E9" w:rsidRPr="00622AC7">
        <w:rPr>
          <w:rFonts w:ascii="Arial" w:hAnsi="Arial" w:cs="Arial"/>
          <w:sz w:val="20"/>
          <w:szCs w:val="20"/>
        </w:rPr>
        <w:t xml:space="preserve"> încadrare/Clasarea notificării</w:t>
      </w:r>
      <w:r w:rsidRPr="00622AC7">
        <w:rPr>
          <w:rFonts w:ascii="Arial" w:hAnsi="Arial" w:cs="Arial"/>
          <w:sz w:val="20"/>
          <w:szCs w:val="20"/>
        </w:rPr>
        <w:t xml:space="preserve">. </w:t>
      </w:r>
    </w:p>
    <w:p w14:paraId="1F1E0B40" w14:textId="16200061" w:rsidR="00F27817" w:rsidRPr="00622AC7" w:rsidRDefault="00F27817" w:rsidP="0012623E">
      <w:pPr>
        <w:jc w:val="both"/>
        <w:rPr>
          <w:rFonts w:ascii="Arial" w:hAnsi="Arial" w:cs="Arial"/>
          <w:sz w:val="20"/>
          <w:szCs w:val="20"/>
        </w:rPr>
      </w:pPr>
      <w:r w:rsidRPr="00622AC7">
        <w:rPr>
          <w:rFonts w:ascii="Arial" w:hAnsi="Arial" w:cs="Arial"/>
          <w:sz w:val="20"/>
          <w:szCs w:val="20"/>
        </w:rPr>
        <w:t xml:space="preserve">De asemenea, AM PR BI 2021-2027 pune la dispoziția solicitanților de finanțare pentru fiecare apel de proiecte o </w:t>
      </w:r>
      <w:r w:rsidR="00301804" w:rsidRPr="00622AC7">
        <w:rPr>
          <w:rFonts w:ascii="Arial" w:hAnsi="Arial" w:cs="Arial"/>
          <w:sz w:val="20"/>
          <w:szCs w:val="20"/>
        </w:rPr>
        <w:t>M</w:t>
      </w:r>
      <w:r w:rsidRPr="00622AC7">
        <w:rPr>
          <w:rFonts w:ascii="Arial" w:hAnsi="Arial" w:cs="Arial"/>
          <w:sz w:val="20"/>
          <w:szCs w:val="20"/>
        </w:rPr>
        <w:t xml:space="preserve">etodologie </w:t>
      </w:r>
      <w:r w:rsidR="00301804" w:rsidRPr="00622AC7">
        <w:rPr>
          <w:rFonts w:ascii="Arial" w:hAnsi="Arial" w:cs="Arial"/>
          <w:i/>
          <w:sz w:val="20"/>
          <w:szCs w:val="20"/>
        </w:rPr>
        <w:t>privind abordarea aspectelor de dezvoltare durabilă, respectarea principiului de „a nu prejudicia în mod semnificativ” (DNSH) și de asigurare a „Imunizării la schimbării climatice” pentru implementarea Programului Regional București-Ilfov 2021-2027.</w:t>
      </w:r>
    </w:p>
    <w:p w14:paraId="5EA248C0" w14:textId="77777777" w:rsidR="00F27817" w:rsidRPr="00622AC7" w:rsidRDefault="00F27817" w:rsidP="0012623E">
      <w:pPr>
        <w:jc w:val="both"/>
        <w:rPr>
          <w:rFonts w:ascii="Arial" w:hAnsi="Arial" w:cs="Arial"/>
          <w:sz w:val="20"/>
          <w:szCs w:val="20"/>
        </w:rPr>
      </w:pPr>
    </w:p>
    <w:p w14:paraId="12CDD7ED" w14:textId="77777777" w:rsidR="00F27817" w:rsidRPr="00622AC7" w:rsidRDefault="00F27817" w:rsidP="0012623E">
      <w:pPr>
        <w:numPr>
          <w:ilvl w:val="0"/>
          <w:numId w:val="1"/>
        </w:numPr>
        <w:jc w:val="both"/>
        <w:rPr>
          <w:rFonts w:ascii="Arial" w:hAnsi="Arial" w:cs="Arial"/>
          <w:b/>
          <w:sz w:val="20"/>
          <w:szCs w:val="20"/>
        </w:rPr>
      </w:pPr>
      <w:r w:rsidRPr="00622AC7">
        <w:rPr>
          <w:rFonts w:ascii="Arial" w:hAnsi="Arial" w:cs="Arial"/>
          <w:b/>
          <w:sz w:val="20"/>
          <w:szCs w:val="20"/>
        </w:rPr>
        <w:t>Abordarea principiului DNSH pentru proiectele etapizate</w:t>
      </w:r>
    </w:p>
    <w:p w14:paraId="538781E2" w14:textId="674D43CE" w:rsidR="004221E9" w:rsidRPr="00622AC7" w:rsidRDefault="004221E9" w:rsidP="004221E9">
      <w:pPr>
        <w:spacing w:before="120" w:after="0"/>
        <w:jc w:val="both"/>
        <w:rPr>
          <w:rFonts w:ascii="Arial" w:hAnsi="Arial" w:cs="Arial"/>
          <w:sz w:val="20"/>
          <w:szCs w:val="20"/>
        </w:rPr>
      </w:pPr>
      <w:r w:rsidRPr="00622AC7">
        <w:rPr>
          <w:rFonts w:ascii="Arial" w:hAnsi="Arial" w:cs="Arial"/>
          <w:sz w:val="20"/>
          <w:szCs w:val="20"/>
        </w:rPr>
        <w:t xml:space="preserve">Abordarea </w:t>
      </w:r>
      <w:r w:rsidR="00301804" w:rsidRPr="00622AC7">
        <w:rPr>
          <w:rFonts w:ascii="Arial" w:hAnsi="Arial" w:cs="Arial"/>
          <w:sz w:val="20"/>
          <w:szCs w:val="20"/>
        </w:rPr>
        <w:t xml:space="preserve">principiului DNSH pentru proiectele etapizate </w:t>
      </w:r>
      <w:r w:rsidRPr="00622AC7">
        <w:rPr>
          <w:rFonts w:ascii="Arial" w:hAnsi="Arial" w:cs="Arial"/>
          <w:sz w:val="20"/>
          <w:szCs w:val="20"/>
        </w:rPr>
        <w:t>propusă</w:t>
      </w:r>
      <w:r w:rsidR="00301804" w:rsidRPr="00622AC7">
        <w:rPr>
          <w:rFonts w:ascii="Arial" w:hAnsi="Arial" w:cs="Arial"/>
          <w:sz w:val="20"/>
          <w:szCs w:val="20"/>
        </w:rPr>
        <w:t xml:space="preserve"> </w:t>
      </w:r>
      <w:r w:rsidRPr="00622AC7">
        <w:rPr>
          <w:rFonts w:ascii="Arial" w:hAnsi="Arial" w:cs="Arial"/>
          <w:sz w:val="20"/>
          <w:szCs w:val="20"/>
        </w:rPr>
        <w:t>este aliniată la recomandările Comisiei cu privire la operaționalizarea principiului de "a nu aduce prejudicii semnificative" în criteriile de selecție rezumate în Ares (2022)8138444 – 24/11/2022 și se bazează pe următoarele considerente cheie:</w:t>
      </w:r>
    </w:p>
    <w:p w14:paraId="108E91F2" w14:textId="77777777" w:rsidR="004221E9" w:rsidRPr="00622AC7" w:rsidRDefault="004221E9" w:rsidP="004221E9">
      <w:pPr>
        <w:pStyle w:val="ListParagraph"/>
        <w:numPr>
          <w:ilvl w:val="0"/>
          <w:numId w:val="21"/>
        </w:numPr>
        <w:spacing w:after="0"/>
        <w:jc w:val="both"/>
        <w:rPr>
          <w:rFonts w:ascii="Arial" w:hAnsi="Arial" w:cs="Arial"/>
          <w:sz w:val="20"/>
          <w:szCs w:val="20"/>
        </w:rPr>
      </w:pPr>
      <w:r w:rsidRPr="00622AC7">
        <w:rPr>
          <w:rFonts w:ascii="Arial" w:hAnsi="Arial" w:cs="Arial"/>
          <w:sz w:val="20"/>
          <w:szCs w:val="20"/>
        </w:rPr>
        <w:t>Aplicarea principiului de "a nu aduce prejudicii semnificative" ar trebui să fie proporțională cu nivelul de risc al intervențiilor;</w:t>
      </w:r>
    </w:p>
    <w:p w14:paraId="4881B865" w14:textId="77777777" w:rsidR="004221E9" w:rsidRPr="00622AC7" w:rsidRDefault="004221E9" w:rsidP="004221E9">
      <w:pPr>
        <w:pStyle w:val="ListParagraph"/>
        <w:numPr>
          <w:ilvl w:val="0"/>
          <w:numId w:val="21"/>
        </w:numPr>
        <w:spacing w:after="0"/>
        <w:jc w:val="both"/>
        <w:rPr>
          <w:rFonts w:ascii="Arial" w:hAnsi="Arial" w:cs="Arial"/>
          <w:sz w:val="20"/>
          <w:szCs w:val="20"/>
        </w:rPr>
      </w:pPr>
      <w:r w:rsidRPr="00622AC7">
        <w:rPr>
          <w:rFonts w:ascii="Arial" w:hAnsi="Arial" w:cs="Arial"/>
          <w:sz w:val="20"/>
          <w:szCs w:val="20"/>
        </w:rPr>
        <w:t>Aplicarea principiului nu ar trebui să conducă la un volum de muncă inutil nici pentru autoritățile de management, nici pentru beneficiari, ținând seama în special de obiectivul de a asigura o selecție rapidă și fără probleme a operațiunilor etapizate;</w:t>
      </w:r>
    </w:p>
    <w:p w14:paraId="14913C71" w14:textId="12AB0CFF" w:rsidR="004221E9" w:rsidRPr="00622AC7" w:rsidRDefault="004221E9" w:rsidP="0012623E">
      <w:pPr>
        <w:pStyle w:val="ListParagraph"/>
        <w:numPr>
          <w:ilvl w:val="0"/>
          <w:numId w:val="21"/>
        </w:numPr>
        <w:jc w:val="both"/>
        <w:rPr>
          <w:rFonts w:ascii="Arial" w:hAnsi="Arial" w:cs="Arial"/>
          <w:bCs/>
          <w:sz w:val="20"/>
          <w:szCs w:val="20"/>
        </w:rPr>
      </w:pPr>
      <w:r w:rsidRPr="00622AC7">
        <w:rPr>
          <w:rFonts w:ascii="Arial" w:hAnsi="Arial" w:cs="Arial"/>
          <w:sz w:val="20"/>
          <w:szCs w:val="20"/>
        </w:rPr>
        <w:t xml:space="preserve">Aplicarea principiului nu ar trebui să impună, </w:t>
      </w:r>
      <w:r w:rsidRPr="00622AC7">
        <w:rPr>
          <w:rFonts w:ascii="Arial" w:hAnsi="Arial" w:cs="Arial"/>
          <w:b/>
          <w:sz w:val="20"/>
          <w:szCs w:val="20"/>
          <w:u w:val="single"/>
        </w:rPr>
        <w:t>atunci când este posibil</w:t>
      </w:r>
      <w:r w:rsidRPr="00622AC7">
        <w:rPr>
          <w:rFonts w:ascii="Arial" w:hAnsi="Arial" w:cs="Arial"/>
          <w:b/>
          <w:sz w:val="20"/>
          <w:szCs w:val="20"/>
        </w:rPr>
        <w:t>,</w:t>
      </w:r>
      <w:r w:rsidRPr="00622AC7">
        <w:rPr>
          <w:rFonts w:ascii="Arial" w:hAnsi="Arial" w:cs="Arial"/>
          <w:sz w:val="20"/>
          <w:szCs w:val="20"/>
        </w:rPr>
        <w:t xml:space="preserve"> necesitatea ca beneficiarul să efectueze evaluări suplimentare lungi și detaliate sau necesitatea de a concepe și de a pune în aplicare măsuri de atenuare fie încorporate în faza II, fie ca proiecte compensatorii de sine stătătoare</w:t>
      </w:r>
    </w:p>
    <w:p w14:paraId="1AD9B0CD" w14:textId="79516578" w:rsidR="00440DC9" w:rsidRPr="00622AC7" w:rsidRDefault="00440DC9" w:rsidP="00622AC7">
      <w:p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proofErr w:type="spellStart"/>
      <w:r w:rsidRPr="00622AC7">
        <w:rPr>
          <w:rFonts w:ascii="Arial" w:hAnsi="Arial" w:cs="Arial"/>
          <w:color w:val="000000"/>
          <w:sz w:val="20"/>
          <w:szCs w:val="20"/>
          <w:lang w:val="en-US"/>
        </w:rPr>
        <w:t>Analiza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durabilității</w:t>
      </w:r>
      <w:proofErr w:type="spellEnd"/>
      <w:r w:rsidRPr="00622AC7">
        <w:rPr>
          <w:rFonts w:ascii="Arial" w:hAnsi="Arial" w:cs="Arial"/>
          <w:color w:val="000000"/>
          <w:sz w:val="20"/>
          <w:szCs w:val="20"/>
          <w:lang w:val="en-US"/>
        </w:rPr>
        <w:t xml:space="preserve"> din </w:t>
      </w:r>
      <w:proofErr w:type="spellStart"/>
      <w:r w:rsidRPr="00622AC7">
        <w:rPr>
          <w:rFonts w:ascii="Arial" w:hAnsi="Arial" w:cs="Arial"/>
          <w:color w:val="000000"/>
          <w:sz w:val="20"/>
          <w:szCs w:val="20"/>
          <w:lang w:val="en-US"/>
        </w:rPr>
        <w:t>punct</w:t>
      </w:r>
      <w:proofErr w:type="spellEnd"/>
      <w:r w:rsidRPr="00622AC7">
        <w:rPr>
          <w:rFonts w:ascii="Arial" w:hAnsi="Arial" w:cs="Arial"/>
          <w:color w:val="000000"/>
          <w:sz w:val="20"/>
          <w:szCs w:val="20"/>
          <w:lang w:val="en-US"/>
        </w:rPr>
        <w:t xml:space="preserve"> de </w:t>
      </w:r>
      <w:proofErr w:type="spellStart"/>
      <w:r w:rsidRPr="00622AC7">
        <w:rPr>
          <w:rFonts w:ascii="Arial" w:hAnsi="Arial" w:cs="Arial"/>
          <w:color w:val="000000"/>
          <w:sz w:val="20"/>
          <w:szCs w:val="20"/>
          <w:lang w:val="en-US"/>
        </w:rPr>
        <w:t>vedere</w:t>
      </w:r>
      <w:proofErr w:type="spellEnd"/>
      <w:r w:rsidRPr="00622AC7">
        <w:rPr>
          <w:rFonts w:ascii="Arial" w:hAnsi="Arial" w:cs="Arial"/>
          <w:color w:val="000000"/>
          <w:sz w:val="20"/>
          <w:szCs w:val="20"/>
          <w:lang w:val="en-US"/>
        </w:rPr>
        <w:t xml:space="preserve"> a </w:t>
      </w:r>
      <w:proofErr w:type="spellStart"/>
      <w:r w:rsidRPr="00622AC7">
        <w:rPr>
          <w:rFonts w:ascii="Arial" w:hAnsi="Arial" w:cs="Arial"/>
          <w:color w:val="000000"/>
          <w:sz w:val="20"/>
          <w:szCs w:val="20"/>
          <w:lang w:val="en-US"/>
        </w:rPr>
        <w:t>mediului</w:t>
      </w:r>
      <w:proofErr w:type="spellEnd"/>
      <w:r w:rsidRPr="00622AC7">
        <w:rPr>
          <w:rFonts w:ascii="Arial" w:hAnsi="Arial" w:cs="Arial"/>
          <w:color w:val="000000"/>
          <w:sz w:val="20"/>
          <w:szCs w:val="20"/>
          <w:lang w:val="en-US"/>
        </w:rPr>
        <w:t xml:space="preserve"> a </w:t>
      </w:r>
      <w:proofErr w:type="spellStart"/>
      <w:r w:rsidRPr="00622AC7">
        <w:rPr>
          <w:rFonts w:ascii="Arial" w:hAnsi="Arial" w:cs="Arial"/>
          <w:color w:val="000000"/>
          <w:sz w:val="20"/>
          <w:szCs w:val="20"/>
          <w:lang w:val="en-US"/>
        </w:rPr>
        <w:t>unui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anumit</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proiect</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sau</w:t>
      </w:r>
      <w:proofErr w:type="spellEnd"/>
      <w:r w:rsidRPr="00622AC7">
        <w:rPr>
          <w:rFonts w:ascii="Arial" w:hAnsi="Arial" w:cs="Arial"/>
          <w:color w:val="000000"/>
          <w:sz w:val="20"/>
          <w:szCs w:val="20"/>
          <w:lang w:val="en-US"/>
        </w:rPr>
        <w:t xml:space="preserve"> </w:t>
      </w:r>
      <w:proofErr w:type="gramStart"/>
      <w:r w:rsidRPr="00622AC7">
        <w:rPr>
          <w:rFonts w:ascii="Arial" w:hAnsi="Arial" w:cs="Arial"/>
          <w:color w:val="000000"/>
          <w:sz w:val="20"/>
          <w:szCs w:val="20"/>
          <w:lang w:val="en-US"/>
        </w:rPr>
        <w:t>a</w:t>
      </w:r>
      <w:proofErr w:type="gram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anumitor</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investiții</w:t>
      </w:r>
      <w:proofErr w:type="spellEnd"/>
      <w:r w:rsidRPr="00622AC7">
        <w:rPr>
          <w:rFonts w:ascii="Arial" w:hAnsi="Arial" w:cs="Arial"/>
          <w:color w:val="000000"/>
          <w:sz w:val="20"/>
          <w:szCs w:val="20"/>
          <w:lang w:val="en-US"/>
        </w:rPr>
        <w:t xml:space="preserve"> din </w:t>
      </w:r>
      <w:proofErr w:type="spellStart"/>
      <w:r w:rsidRPr="00622AC7">
        <w:rPr>
          <w:rFonts w:ascii="Arial" w:hAnsi="Arial" w:cs="Arial"/>
          <w:color w:val="000000"/>
          <w:sz w:val="20"/>
          <w:szCs w:val="20"/>
          <w:lang w:val="en-US"/>
        </w:rPr>
        <w:t>cadrul</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proiectului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urmărește</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următoarele</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obiective</w:t>
      </w:r>
      <w:proofErr w:type="spellEnd"/>
      <w:r w:rsidRPr="00622AC7">
        <w:rPr>
          <w:rFonts w:ascii="Arial" w:hAnsi="Arial" w:cs="Arial"/>
          <w:color w:val="000000"/>
          <w:sz w:val="20"/>
          <w:szCs w:val="20"/>
          <w:lang w:val="en-US"/>
        </w:rPr>
        <w:t xml:space="preserve"> de </w:t>
      </w:r>
      <w:proofErr w:type="spellStart"/>
      <w:r w:rsidRPr="00622AC7">
        <w:rPr>
          <w:rFonts w:ascii="Arial" w:hAnsi="Arial" w:cs="Arial"/>
          <w:color w:val="000000"/>
          <w:sz w:val="20"/>
          <w:szCs w:val="20"/>
          <w:lang w:val="en-US"/>
        </w:rPr>
        <w:t>mediu</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Regulamentul</w:t>
      </w:r>
      <w:proofErr w:type="spellEnd"/>
      <w:r w:rsidRPr="00622AC7">
        <w:rPr>
          <w:rFonts w:ascii="Arial" w:hAnsi="Arial" w:cs="Arial"/>
          <w:color w:val="000000"/>
          <w:sz w:val="20"/>
          <w:szCs w:val="20"/>
          <w:lang w:val="en-US"/>
        </w:rPr>
        <w:t xml:space="preserve"> UE 2020/852 - art. 9): </w:t>
      </w:r>
    </w:p>
    <w:p w14:paraId="6893A443" w14:textId="2C607B62"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1. </w:t>
      </w:r>
      <w:proofErr w:type="spellStart"/>
      <w:r w:rsidRPr="00622AC7">
        <w:rPr>
          <w:rFonts w:ascii="Arial" w:hAnsi="Arial" w:cs="Arial"/>
          <w:color w:val="000000"/>
          <w:sz w:val="20"/>
          <w:szCs w:val="20"/>
          <w:lang w:val="en-US"/>
        </w:rPr>
        <w:t>atenuarea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schimbărilor</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climatice</w:t>
      </w:r>
      <w:proofErr w:type="spellEnd"/>
      <w:r w:rsidRPr="00622AC7">
        <w:rPr>
          <w:rFonts w:ascii="Arial" w:hAnsi="Arial" w:cs="Arial"/>
          <w:color w:val="000000"/>
          <w:sz w:val="20"/>
          <w:szCs w:val="20"/>
          <w:lang w:val="en-US"/>
        </w:rPr>
        <w:t xml:space="preserve">; </w:t>
      </w:r>
    </w:p>
    <w:p w14:paraId="031181B3" w14:textId="719EC4C0"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2. </w:t>
      </w:r>
      <w:proofErr w:type="spellStart"/>
      <w:r w:rsidRPr="00622AC7">
        <w:rPr>
          <w:rFonts w:ascii="Arial" w:hAnsi="Arial" w:cs="Arial"/>
          <w:color w:val="000000"/>
          <w:sz w:val="20"/>
          <w:szCs w:val="20"/>
          <w:lang w:val="en-US"/>
        </w:rPr>
        <w:t>adaptarea</w:t>
      </w:r>
      <w:proofErr w:type="spellEnd"/>
      <w:r w:rsidRPr="00622AC7">
        <w:rPr>
          <w:rFonts w:ascii="Arial" w:hAnsi="Arial" w:cs="Arial"/>
          <w:color w:val="000000"/>
          <w:sz w:val="20"/>
          <w:szCs w:val="20"/>
          <w:lang w:val="en-US"/>
        </w:rPr>
        <w:t xml:space="preserve"> la </w:t>
      </w:r>
      <w:proofErr w:type="spellStart"/>
      <w:r w:rsidRPr="00622AC7">
        <w:rPr>
          <w:rFonts w:ascii="Arial" w:hAnsi="Arial" w:cs="Arial"/>
          <w:color w:val="000000"/>
          <w:sz w:val="20"/>
          <w:szCs w:val="20"/>
          <w:lang w:val="en-US"/>
        </w:rPr>
        <w:t>schimbările</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climatice</w:t>
      </w:r>
      <w:proofErr w:type="spellEnd"/>
      <w:r w:rsidRPr="00622AC7">
        <w:rPr>
          <w:rFonts w:ascii="Arial" w:hAnsi="Arial" w:cs="Arial"/>
          <w:color w:val="000000"/>
          <w:sz w:val="20"/>
          <w:szCs w:val="20"/>
          <w:lang w:val="en-US"/>
        </w:rPr>
        <w:t xml:space="preserve">; </w:t>
      </w:r>
    </w:p>
    <w:p w14:paraId="51A95DF5" w14:textId="06D128CE"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3. </w:t>
      </w:r>
      <w:proofErr w:type="spellStart"/>
      <w:r w:rsidRPr="00622AC7">
        <w:rPr>
          <w:rFonts w:ascii="Arial" w:hAnsi="Arial" w:cs="Arial"/>
          <w:color w:val="000000"/>
          <w:sz w:val="20"/>
          <w:szCs w:val="20"/>
          <w:lang w:val="en-US"/>
        </w:rPr>
        <w:t>utilizarea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durabilă</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și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protejarea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resurselor</w:t>
      </w:r>
      <w:proofErr w:type="spellEnd"/>
      <w:r w:rsidRPr="00622AC7">
        <w:rPr>
          <w:rFonts w:ascii="Arial" w:hAnsi="Arial" w:cs="Arial"/>
          <w:color w:val="000000"/>
          <w:sz w:val="20"/>
          <w:szCs w:val="20"/>
          <w:lang w:val="en-US"/>
        </w:rPr>
        <w:t xml:space="preserve"> de </w:t>
      </w:r>
      <w:proofErr w:type="spellStart"/>
      <w:r w:rsidRPr="00622AC7">
        <w:rPr>
          <w:rFonts w:ascii="Arial" w:hAnsi="Arial" w:cs="Arial"/>
          <w:color w:val="000000"/>
          <w:sz w:val="20"/>
          <w:szCs w:val="20"/>
          <w:lang w:val="en-US"/>
        </w:rPr>
        <w:t>apă</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și</w:t>
      </w:r>
      <w:proofErr w:type="spellEnd"/>
      <w:r w:rsidRPr="00622AC7">
        <w:rPr>
          <w:rFonts w:ascii="Arial" w:hAnsi="Arial" w:cs="Arial"/>
          <w:color w:val="000000"/>
          <w:sz w:val="20"/>
          <w:szCs w:val="20"/>
          <w:lang w:val="en-US"/>
        </w:rPr>
        <w:t xml:space="preserve"> a </w:t>
      </w:r>
      <w:proofErr w:type="spellStart"/>
      <w:r w:rsidRPr="00622AC7">
        <w:rPr>
          <w:rFonts w:ascii="Arial" w:hAnsi="Arial" w:cs="Arial"/>
          <w:color w:val="000000"/>
          <w:sz w:val="20"/>
          <w:szCs w:val="20"/>
          <w:lang w:val="en-US"/>
        </w:rPr>
        <w:t>celor</w:t>
      </w:r>
      <w:proofErr w:type="spellEnd"/>
      <w:r w:rsidRPr="00622AC7">
        <w:rPr>
          <w:rFonts w:ascii="Arial" w:hAnsi="Arial" w:cs="Arial"/>
          <w:color w:val="000000"/>
          <w:sz w:val="20"/>
          <w:szCs w:val="20"/>
          <w:lang w:val="en-US"/>
        </w:rPr>
        <w:t xml:space="preserve"> marine; </w:t>
      </w:r>
    </w:p>
    <w:p w14:paraId="6986671B" w14:textId="4AF068A5"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4. </w:t>
      </w:r>
      <w:proofErr w:type="spellStart"/>
      <w:r w:rsidRPr="00622AC7">
        <w:rPr>
          <w:rFonts w:ascii="Arial" w:hAnsi="Arial" w:cs="Arial"/>
          <w:color w:val="000000"/>
          <w:sz w:val="20"/>
          <w:szCs w:val="20"/>
          <w:lang w:val="en-US"/>
        </w:rPr>
        <w:t>economia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circulară</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inclusiv</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prevenirea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generării</w:t>
      </w:r>
      <w:proofErr w:type="spellEnd"/>
      <w:r w:rsidRPr="00622AC7">
        <w:rPr>
          <w:rFonts w:ascii="Arial" w:hAnsi="Arial" w:cs="Arial"/>
          <w:color w:val="000000"/>
          <w:sz w:val="20"/>
          <w:szCs w:val="20"/>
          <w:lang w:val="en-US"/>
        </w:rPr>
        <w:t xml:space="preserve"> de </w:t>
      </w:r>
      <w:proofErr w:type="spellStart"/>
      <w:r w:rsidRPr="00622AC7">
        <w:rPr>
          <w:rFonts w:ascii="Arial" w:hAnsi="Arial" w:cs="Arial"/>
          <w:color w:val="000000"/>
          <w:sz w:val="20"/>
          <w:szCs w:val="20"/>
          <w:lang w:val="en-US"/>
        </w:rPr>
        <w:t>deșeuri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și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reciclarea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acestora</w:t>
      </w:r>
      <w:proofErr w:type="spellEnd"/>
      <w:r w:rsidRPr="00622AC7">
        <w:rPr>
          <w:rFonts w:ascii="Arial" w:hAnsi="Arial" w:cs="Arial"/>
          <w:color w:val="000000"/>
          <w:sz w:val="20"/>
          <w:szCs w:val="20"/>
          <w:lang w:val="en-US"/>
        </w:rPr>
        <w:t xml:space="preserve">; </w:t>
      </w:r>
    </w:p>
    <w:p w14:paraId="62EF3E69" w14:textId="48551907"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5. </w:t>
      </w:r>
      <w:proofErr w:type="spellStart"/>
      <w:r w:rsidRPr="00622AC7">
        <w:rPr>
          <w:rFonts w:ascii="Arial" w:hAnsi="Arial" w:cs="Arial"/>
          <w:color w:val="000000"/>
          <w:sz w:val="20"/>
          <w:szCs w:val="20"/>
          <w:lang w:val="en-US"/>
        </w:rPr>
        <w:t>prevenirea</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și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controlul</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poluării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aerului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apei</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sau</w:t>
      </w:r>
      <w:proofErr w:type="spellEnd"/>
      <w:r w:rsidRPr="00622AC7">
        <w:rPr>
          <w:rFonts w:ascii="Arial" w:hAnsi="Arial" w:cs="Arial"/>
          <w:color w:val="000000"/>
          <w:sz w:val="20"/>
          <w:szCs w:val="20"/>
          <w:lang w:val="en-US"/>
        </w:rPr>
        <w:t xml:space="preserve"> </w:t>
      </w:r>
      <w:proofErr w:type="spellStart"/>
      <w:r w:rsidRPr="00622AC7">
        <w:rPr>
          <w:rFonts w:ascii="Arial" w:hAnsi="Arial" w:cs="Arial"/>
          <w:color w:val="000000"/>
          <w:sz w:val="20"/>
          <w:szCs w:val="20"/>
          <w:lang w:val="en-US"/>
        </w:rPr>
        <w:t>solului</w:t>
      </w:r>
      <w:proofErr w:type="spellEnd"/>
      <w:r w:rsidRPr="00622AC7">
        <w:rPr>
          <w:rFonts w:ascii="Arial" w:hAnsi="Arial" w:cs="Arial"/>
          <w:color w:val="000000"/>
          <w:sz w:val="20"/>
          <w:szCs w:val="20"/>
          <w:lang w:val="en-US"/>
        </w:rPr>
        <w:t xml:space="preserve">; </w:t>
      </w:r>
    </w:p>
    <w:p w14:paraId="5668657A" w14:textId="5EAA9572" w:rsidR="00440DC9" w:rsidRPr="00622AC7" w:rsidRDefault="00440DC9" w:rsidP="00622AC7">
      <w:pPr>
        <w:numPr>
          <w:ilvl w:val="0"/>
          <w:numId w:val="19"/>
        </w:numPr>
        <w:autoSpaceDE w:val="0"/>
        <w:autoSpaceDN w:val="0"/>
        <w:adjustRightInd w:val="0"/>
        <w:spacing w:before="100" w:beforeAutospacing="1" w:after="100" w:afterAutospacing="1" w:line="240" w:lineRule="auto"/>
        <w:jc w:val="both"/>
        <w:rPr>
          <w:rFonts w:ascii="Arial" w:hAnsi="Arial" w:cs="Arial"/>
          <w:color w:val="000000"/>
          <w:sz w:val="20"/>
          <w:szCs w:val="20"/>
          <w:lang w:val="en-US"/>
        </w:rPr>
      </w:pPr>
      <w:r w:rsidRPr="00622AC7">
        <w:rPr>
          <w:rFonts w:ascii="Arial" w:hAnsi="Arial" w:cs="Arial"/>
          <w:color w:val="000000"/>
          <w:sz w:val="20"/>
          <w:szCs w:val="20"/>
          <w:lang w:val="en-US"/>
        </w:rPr>
        <w:t xml:space="preserve">6. </w:t>
      </w:r>
      <w:proofErr w:type="spellStart"/>
      <w:proofErr w:type="gramStart"/>
      <w:r w:rsidRPr="00622AC7">
        <w:rPr>
          <w:rFonts w:ascii="Arial" w:hAnsi="Arial" w:cs="Arial"/>
          <w:sz w:val="20"/>
          <w:szCs w:val="20"/>
          <w:lang w:val="en-US"/>
        </w:rPr>
        <w:t>protecția</w:t>
      </w:r>
      <w:proofErr w:type="spellEnd"/>
      <w:proofErr w:type="gramEnd"/>
      <w:r w:rsidRPr="00622AC7">
        <w:rPr>
          <w:rFonts w:ascii="Arial" w:hAnsi="Arial" w:cs="Arial"/>
          <w:sz w:val="20"/>
          <w:szCs w:val="20"/>
          <w:lang w:val="en-US"/>
        </w:rPr>
        <w:t xml:space="preserve"> </w:t>
      </w:r>
      <w:proofErr w:type="spellStart"/>
      <w:r w:rsidRPr="00622AC7">
        <w:rPr>
          <w:rFonts w:ascii="Arial" w:hAnsi="Arial" w:cs="Arial"/>
          <w:sz w:val="20"/>
          <w:szCs w:val="20"/>
          <w:lang w:val="en-US"/>
        </w:rPr>
        <w:t>și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refacerea</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biodiversității</w:t>
      </w:r>
      <w:proofErr w:type="spellEnd"/>
      <w:r w:rsidRPr="00622AC7">
        <w:rPr>
          <w:rFonts w:ascii="Arial" w:hAnsi="Arial" w:cs="Arial"/>
          <w:sz w:val="20"/>
          <w:szCs w:val="20"/>
          <w:lang w:val="en-US"/>
        </w:rPr>
        <w:t xml:space="preserve"> </w:t>
      </w:r>
      <w:proofErr w:type="spellStart"/>
      <w:r w:rsidRPr="00622AC7">
        <w:rPr>
          <w:rFonts w:ascii="Arial" w:hAnsi="Arial" w:cs="Arial"/>
          <w:sz w:val="20"/>
          <w:szCs w:val="20"/>
          <w:lang w:val="en-US"/>
        </w:rPr>
        <w:t>și</w:t>
      </w:r>
      <w:proofErr w:type="spellEnd"/>
      <w:r w:rsidRPr="00622AC7">
        <w:rPr>
          <w:rFonts w:ascii="Arial" w:hAnsi="Arial" w:cs="Arial"/>
          <w:sz w:val="20"/>
          <w:szCs w:val="20"/>
          <w:lang w:val="en-US"/>
        </w:rPr>
        <w:t xml:space="preserve"> a </w:t>
      </w:r>
      <w:proofErr w:type="spellStart"/>
      <w:r w:rsidRPr="00622AC7">
        <w:rPr>
          <w:rFonts w:ascii="Arial" w:hAnsi="Arial" w:cs="Arial"/>
          <w:sz w:val="20"/>
          <w:szCs w:val="20"/>
          <w:lang w:val="en-US"/>
        </w:rPr>
        <w:t>ecosistemelor</w:t>
      </w:r>
      <w:proofErr w:type="spellEnd"/>
      <w:r w:rsidRPr="00622AC7">
        <w:rPr>
          <w:rFonts w:ascii="Arial" w:hAnsi="Arial" w:cs="Arial"/>
          <w:sz w:val="20"/>
          <w:szCs w:val="20"/>
          <w:lang w:val="en-US"/>
        </w:rPr>
        <w:t xml:space="preserve">. </w:t>
      </w:r>
    </w:p>
    <w:p w14:paraId="6A558014" w14:textId="77777777" w:rsidR="002B009A" w:rsidRPr="00622AC7" w:rsidRDefault="00F27817" w:rsidP="00177526">
      <w:pPr>
        <w:jc w:val="both"/>
        <w:rPr>
          <w:rFonts w:ascii="Arial" w:hAnsi="Arial" w:cs="Arial"/>
          <w:sz w:val="20"/>
          <w:szCs w:val="20"/>
        </w:rPr>
      </w:pPr>
      <w:r w:rsidRPr="00622AC7">
        <w:rPr>
          <w:rFonts w:ascii="Arial" w:hAnsi="Arial" w:cs="Arial"/>
          <w:sz w:val="20"/>
          <w:szCs w:val="20"/>
        </w:rPr>
        <w:t xml:space="preserve">Proiectele etapizate preluate în PR BI 2021-2027 vor fi finanțate în conformitate cu condițiile de sprijin stabilite în perioada 2014-2020, fiind supuse excepției stipulate la art. 118a, alineatul (1) din Regulamentul (UE) 2060/2021, </w:t>
      </w:r>
      <w:r w:rsidRPr="00622AC7">
        <w:rPr>
          <w:rFonts w:ascii="Arial" w:hAnsi="Arial" w:cs="Arial"/>
          <w:b/>
          <w:sz w:val="20"/>
          <w:szCs w:val="20"/>
        </w:rPr>
        <w:t>dar</w:t>
      </w:r>
      <w:r w:rsidRPr="00622AC7">
        <w:rPr>
          <w:rFonts w:ascii="Arial" w:hAnsi="Arial" w:cs="Arial"/>
          <w:sz w:val="20"/>
          <w:szCs w:val="20"/>
        </w:rPr>
        <w:t xml:space="preserve"> vor trebui să respecte regulile și condițiile de finanțare aferente perioadei de programare 2021-2027 în ceea ce privește respectarea principiului DNSH - ”A nu prejudicia în mod semnificativ”.</w:t>
      </w:r>
      <w:r w:rsidR="00B266C7" w:rsidRPr="00622AC7">
        <w:rPr>
          <w:rFonts w:ascii="Arial" w:hAnsi="Arial" w:cs="Arial"/>
          <w:sz w:val="20"/>
          <w:szCs w:val="20"/>
        </w:rPr>
        <w:t xml:space="preserve"> </w:t>
      </w:r>
    </w:p>
    <w:p w14:paraId="0949B4F0" w14:textId="72F860BC" w:rsidR="002B009A" w:rsidRPr="00622AC7" w:rsidRDefault="002B009A" w:rsidP="002B009A">
      <w:pPr>
        <w:jc w:val="both"/>
        <w:rPr>
          <w:rFonts w:ascii="Arial" w:hAnsi="Arial" w:cs="Arial"/>
          <w:sz w:val="20"/>
          <w:szCs w:val="20"/>
        </w:rPr>
      </w:pPr>
      <w:r w:rsidRPr="00622AC7">
        <w:rPr>
          <w:rFonts w:ascii="Arial" w:hAnsi="Arial" w:cs="Arial"/>
          <w:sz w:val="20"/>
          <w:szCs w:val="20"/>
        </w:rPr>
        <w:t xml:space="preserve">Etapa a II-a a proiectelor etapizate acoperă următoarele tipuri de </w:t>
      </w:r>
      <w:r w:rsidR="008D3BA1" w:rsidRPr="00622AC7">
        <w:rPr>
          <w:rFonts w:ascii="Arial" w:hAnsi="Arial" w:cs="Arial"/>
          <w:sz w:val="20"/>
          <w:szCs w:val="20"/>
        </w:rPr>
        <w:t>intervenții</w:t>
      </w:r>
      <w:r w:rsidRPr="00622AC7">
        <w:rPr>
          <w:rFonts w:ascii="Arial" w:hAnsi="Arial" w:cs="Arial"/>
          <w:sz w:val="20"/>
          <w:szCs w:val="20"/>
        </w:rPr>
        <w:t>:</w:t>
      </w:r>
    </w:p>
    <w:p w14:paraId="666D4A1A" w14:textId="77777777" w:rsidR="008D3BA1" w:rsidRPr="00622AC7" w:rsidRDefault="002B009A" w:rsidP="000B3420">
      <w:pPr>
        <w:numPr>
          <w:ilvl w:val="0"/>
          <w:numId w:val="2"/>
        </w:numPr>
        <w:jc w:val="both"/>
        <w:rPr>
          <w:rFonts w:ascii="Arial" w:hAnsi="Arial" w:cs="Arial"/>
          <w:sz w:val="20"/>
          <w:szCs w:val="20"/>
        </w:rPr>
      </w:pPr>
      <w:r w:rsidRPr="00622AC7">
        <w:rPr>
          <w:rFonts w:ascii="Arial" w:hAnsi="Arial" w:cs="Arial"/>
          <w:sz w:val="20"/>
          <w:szCs w:val="20"/>
        </w:rPr>
        <w:t xml:space="preserve">intervenții de reabilitare </w:t>
      </w:r>
      <w:r w:rsidR="008D3BA1" w:rsidRPr="00622AC7">
        <w:rPr>
          <w:rFonts w:ascii="Arial" w:hAnsi="Arial" w:cs="Arial"/>
          <w:sz w:val="20"/>
          <w:szCs w:val="20"/>
        </w:rPr>
        <w:t>și eficientizare energetică l</w:t>
      </w:r>
      <w:r w:rsidRPr="00622AC7">
        <w:rPr>
          <w:rFonts w:ascii="Arial" w:hAnsi="Arial" w:cs="Arial"/>
          <w:sz w:val="20"/>
          <w:szCs w:val="20"/>
        </w:rPr>
        <w:t xml:space="preserve">a clădiri existente </w:t>
      </w:r>
    </w:p>
    <w:p w14:paraId="69CC90F5" w14:textId="4DF8F497" w:rsidR="00622AC7" w:rsidRPr="00622AC7" w:rsidRDefault="00622AC7" w:rsidP="000B3420">
      <w:pPr>
        <w:numPr>
          <w:ilvl w:val="0"/>
          <w:numId w:val="2"/>
        </w:numPr>
        <w:jc w:val="both"/>
        <w:rPr>
          <w:rFonts w:ascii="Arial" w:hAnsi="Arial" w:cs="Arial"/>
          <w:sz w:val="20"/>
          <w:szCs w:val="20"/>
        </w:rPr>
      </w:pPr>
      <w:r w:rsidRPr="00622AC7">
        <w:rPr>
          <w:rFonts w:ascii="Arial" w:hAnsi="Arial" w:cs="Arial"/>
          <w:sz w:val="20"/>
          <w:szCs w:val="20"/>
        </w:rPr>
        <w:t>construirea de clădiri noi dedicate</w:t>
      </w:r>
      <w:r w:rsidR="008D3BA1" w:rsidRPr="00622AC7">
        <w:rPr>
          <w:rFonts w:ascii="Arial" w:hAnsi="Arial" w:cs="Arial"/>
          <w:sz w:val="20"/>
          <w:szCs w:val="20"/>
        </w:rPr>
        <w:t xml:space="preserve"> infrastructur</w:t>
      </w:r>
      <w:r w:rsidRPr="00622AC7">
        <w:rPr>
          <w:rFonts w:ascii="Arial" w:hAnsi="Arial" w:cs="Arial"/>
          <w:sz w:val="20"/>
          <w:szCs w:val="20"/>
        </w:rPr>
        <w:t>ii școlare</w:t>
      </w:r>
    </w:p>
    <w:p w14:paraId="413CB98F" w14:textId="1C63C164" w:rsidR="008D3BA1" w:rsidRPr="00622AC7" w:rsidRDefault="00622AC7" w:rsidP="000B3420">
      <w:pPr>
        <w:numPr>
          <w:ilvl w:val="0"/>
          <w:numId w:val="2"/>
        </w:numPr>
        <w:jc w:val="both"/>
        <w:rPr>
          <w:rFonts w:ascii="Arial" w:hAnsi="Arial" w:cs="Arial"/>
          <w:sz w:val="20"/>
          <w:szCs w:val="20"/>
        </w:rPr>
      </w:pPr>
      <w:r w:rsidRPr="00622AC7">
        <w:rPr>
          <w:rFonts w:ascii="Arial" w:hAnsi="Arial" w:cs="Arial"/>
          <w:sz w:val="20"/>
          <w:szCs w:val="20"/>
        </w:rPr>
        <w:t xml:space="preserve">lucrări de intervenții, consolidare, modrnizare, restaurare a cladirilor monumente istorice </w:t>
      </w:r>
      <w:r w:rsidR="008D3BA1" w:rsidRPr="00622AC7">
        <w:rPr>
          <w:rFonts w:ascii="Arial" w:hAnsi="Arial" w:cs="Arial"/>
          <w:sz w:val="20"/>
          <w:szCs w:val="20"/>
        </w:rPr>
        <w:t xml:space="preserve"> </w:t>
      </w:r>
    </w:p>
    <w:p w14:paraId="0454BE84" w14:textId="1184769A" w:rsidR="002B009A" w:rsidRPr="00622AC7" w:rsidRDefault="002B009A" w:rsidP="00177526">
      <w:pPr>
        <w:numPr>
          <w:ilvl w:val="0"/>
          <w:numId w:val="2"/>
        </w:numPr>
        <w:jc w:val="both"/>
        <w:rPr>
          <w:rFonts w:ascii="Arial" w:hAnsi="Arial" w:cs="Arial"/>
          <w:sz w:val="20"/>
          <w:szCs w:val="20"/>
        </w:rPr>
      </w:pPr>
      <w:r w:rsidRPr="00622AC7">
        <w:rPr>
          <w:rFonts w:ascii="Arial" w:hAnsi="Arial" w:cs="Arial"/>
          <w:sz w:val="20"/>
          <w:szCs w:val="20"/>
        </w:rPr>
        <w:t>achizitionarea de</w:t>
      </w:r>
      <w:r w:rsidR="00622AC7" w:rsidRPr="00622AC7">
        <w:rPr>
          <w:rFonts w:ascii="Arial" w:hAnsi="Arial" w:cs="Arial"/>
          <w:sz w:val="20"/>
          <w:szCs w:val="20"/>
        </w:rPr>
        <w:t xml:space="preserve"> mijloace de transport cu emiisii GES zero (tramvaie) </w:t>
      </w:r>
    </w:p>
    <w:p w14:paraId="590B28BC" w14:textId="51945390" w:rsidR="00177526" w:rsidRPr="00622AC7" w:rsidRDefault="00B266C7" w:rsidP="0012623E">
      <w:pPr>
        <w:jc w:val="both"/>
        <w:rPr>
          <w:rFonts w:ascii="Arial" w:hAnsi="Arial" w:cs="Arial"/>
          <w:i/>
          <w:sz w:val="20"/>
          <w:szCs w:val="20"/>
        </w:rPr>
      </w:pPr>
      <w:r w:rsidRPr="00622AC7">
        <w:rPr>
          <w:rFonts w:ascii="Arial" w:hAnsi="Arial" w:cs="Arial"/>
          <w:sz w:val="20"/>
          <w:szCs w:val="20"/>
        </w:rPr>
        <w:t xml:space="preserve">Prin urmare, </w:t>
      </w:r>
      <w:r w:rsidRPr="00622AC7">
        <w:rPr>
          <w:rFonts w:ascii="Arial" w:hAnsi="Arial" w:cs="Arial"/>
          <w:b/>
          <w:bCs/>
          <w:sz w:val="20"/>
          <w:szCs w:val="20"/>
        </w:rPr>
        <w:t>concluziile analizei DNSH, elaborată în faza de programare, inclusiv condițiile și recomandările specifice menționate pentru fiecare tip de acțiune eligibilă din cadrul PR BI 2021-2027 sunt aplicabile și proiectelor etapizate.</w:t>
      </w:r>
      <w:r w:rsidRPr="00622AC7">
        <w:rPr>
          <w:rFonts w:ascii="Arial" w:hAnsi="Arial" w:cs="Arial"/>
          <w:sz w:val="20"/>
          <w:szCs w:val="20"/>
        </w:rPr>
        <w:t xml:space="preserve">  În acest context, </w:t>
      </w:r>
      <w:r w:rsidR="00F27817" w:rsidRPr="00622AC7">
        <w:rPr>
          <w:rFonts w:ascii="Arial" w:hAnsi="Arial" w:cs="Arial"/>
          <w:sz w:val="20"/>
          <w:szCs w:val="20"/>
        </w:rPr>
        <w:t>la nivelul AM PR BI s-a realizat o analiză a proiectelor etapizate privind  asigurarea implementării principiului ”a nu prejudicia în mod semnificativ” pentru activitățile rămase de etapizat, aferente etapei a II- a</w:t>
      </w:r>
      <w:r w:rsidRPr="00622AC7">
        <w:rPr>
          <w:rFonts w:ascii="Arial" w:hAnsi="Arial" w:cs="Arial"/>
          <w:sz w:val="20"/>
          <w:szCs w:val="20"/>
        </w:rPr>
        <w:t xml:space="preserve">, </w:t>
      </w:r>
      <w:r w:rsidR="00913AC3" w:rsidRPr="00622AC7">
        <w:rPr>
          <w:rFonts w:ascii="Arial" w:hAnsi="Arial" w:cs="Arial"/>
          <w:sz w:val="20"/>
          <w:szCs w:val="20"/>
        </w:rPr>
        <w:t>respectiv a fost analizat prin prisma celor șase obiective de mediu ale principiului ”a nu prejudicia în mod semnificativ”</w:t>
      </w:r>
      <w:r w:rsidR="00F27817" w:rsidRPr="00622AC7">
        <w:rPr>
          <w:rFonts w:ascii="Arial" w:hAnsi="Arial" w:cs="Arial"/>
          <w:sz w:val="20"/>
          <w:szCs w:val="20"/>
        </w:rPr>
        <w:t>.</w:t>
      </w:r>
      <w:r w:rsidR="00177526" w:rsidRPr="00622AC7">
        <w:rPr>
          <w:rFonts w:ascii="Arial" w:hAnsi="Arial" w:cs="Arial"/>
          <w:sz w:val="20"/>
          <w:szCs w:val="20"/>
        </w:rPr>
        <w:t xml:space="preserve"> </w:t>
      </w:r>
      <w:r w:rsidR="00301804" w:rsidRPr="00622AC7">
        <w:rPr>
          <w:rFonts w:ascii="Arial" w:hAnsi="Arial" w:cs="Arial"/>
          <w:sz w:val="20"/>
          <w:szCs w:val="20"/>
        </w:rPr>
        <w:t xml:space="preserve">Aceasta analiză a fost întocmită utilizând </w:t>
      </w:r>
      <w:r w:rsidR="00301804" w:rsidRPr="005E1B68">
        <w:rPr>
          <w:rFonts w:ascii="Arial" w:hAnsi="Arial" w:cs="Arial"/>
          <w:i/>
          <w:sz w:val="20"/>
          <w:szCs w:val="20"/>
        </w:rPr>
        <w:t>Metodologia</w:t>
      </w:r>
      <w:r w:rsidR="00301804" w:rsidRPr="00622AC7">
        <w:rPr>
          <w:rFonts w:ascii="Arial" w:hAnsi="Arial" w:cs="Arial"/>
          <w:sz w:val="20"/>
          <w:szCs w:val="20"/>
        </w:rPr>
        <w:t xml:space="preserve"> </w:t>
      </w:r>
      <w:r w:rsidR="00301804" w:rsidRPr="00622AC7">
        <w:rPr>
          <w:rFonts w:ascii="Arial" w:hAnsi="Arial" w:cs="Arial"/>
          <w:i/>
          <w:sz w:val="20"/>
          <w:szCs w:val="20"/>
        </w:rPr>
        <w:t>privind abordarea aspectelor de dezvoltare durabilă, respectarea principiului de „a nu prejudicia în mod semnificativ” (DNSH) și de asigurare a „Imunizării la schimbării climatice” pentru implementarea Programului Regional București-Ilfov 2021-2027.</w:t>
      </w:r>
      <w:r w:rsidRPr="00622AC7">
        <w:rPr>
          <w:rFonts w:ascii="Arial" w:hAnsi="Arial" w:cs="Arial"/>
          <w:i/>
          <w:sz w:val="20"/>
          <w:szCs w:val="20"/>
        </w:rPr>
        <w:t xml:space="preserve"> </w:t>
      </w:r>
    </w:p>
    <w:p w14:paraId="2F71AD28" w14:textId="38B7B9F9" w:rsidR="00177526" w:rsidRPr="00622AC7" w:rsidRDefault="002B009A" w:rsidP="0012623E">
      <w:pPr>
        <w:jc w:val="both"/>
        <w:rPr>
          <w:rFonts w:ascii="Arial" w:hAnsi="Arial" w:cs="Arial"/>
          <w:sz w:val="20"/>
          <w:szCs w:val="20"/>
        </w:rPr>
      </w:pPr>
      <w:r w:rsidRPr="00622AC7">
        <w:rPr>
          <w:rFonts w:ascii="Arial" w:hAnsi="Arial" w:cs="Arial"/>
          <w:sz w:val="20"/>
          <w:szCs w:val="20"/>
        </w:rPr>
        <w:t xml:space="preserve">Dupa analiza celor 18 proiecte etapizate, au fost </w:t>
      </w:r>
      <w:r w:rsidR="00177526" w:rsidRPr="00622AC7">
        <w:rPr>
          <w:rFonts w:ascii="Arial" w:hAnsi="Arial" w:cs="Arial"/>
          <w:sz w:val="20"/>
          <w:szCs w:val="20"/>
        </w:rPr>
        <w:t>identificate o serie de activități/cheltuieli care, deși au fost eligibile conform condițiilor de sprijin aferente perioadei 2014-2020, contravin regulilor de eligibilitate pentru perioada 2021-2027 și care au potențialul de a afecta obiectivul de mediu referitor la atenuarea schimbărilor climatice</w:t>
      </w:r>
      <w:r w:rsidRPr="00622AC7">
        <w:rPr>
          <w:rFonts w:ascii="Arial" w:hAnsi="Arial" w:cs="Arial"/>
          <w:sz w:val="20"/>
          <w:szCs w:val="20"/>
        </w:rPr>
        <w:t xml:space="preserve"> (ex. achiziționarea și instalarea sistemelor de încălzire pe bază de combustibil gazos și biomasă în cazul proiectelor privind reabilitarea clădirilor existente sau construire de clădiri noi)</w:t>
      </w:r>
      <w:r w:rsidR="00177526" w:rsidRPr="00622AC7">
        <w:rPr>
          <w:rFonts w:ascii="Arial" w:hAnsi="Arial" w:cs="Arial"/>
          <w:sz w:val="20"/>
          <w:szCs w:val="20"/>
        </w:rPr>
        <w:t>.</w:t>
      </w:r>
      <w:r w:rsidRPr="00622AC7">
        <w:rPr>
          <w:rFonts w:ascii="Arial" w:hAnsi="Arial" w:cs="Arial"/>
          <w:sz w:val="20"/>
          <w:szCs w:val="20"/>
        </w:rPr>
        <w:t xml:space="preserve"> Pentru acestea au fost/nu au fost propuse masuri compensatorii, asa cum rezulta din Anexa 1 - </w:t>
      </w:r>
      <w:r w:rsidRPr="00622AC7">
        <w:rPr>
          <w:rFonts w:ascii="Arial" w:eastAsia="Times New Roman" w:hAnsi="Arial" w:cs="Arial"/>
          <w:b/>
          <w:bCs/>
          <w:i/>
          <w:sz w:val="20"/>
          <w:szCs w:val="20"/>
          <w14:ligatures w14:val="none"/>
        </w:rPr>
        <w:t>Analiza DNSH pentru proiectele etapizate si măsuri compensatorii</w:t>
      </w:r>
      <w:r w:rsidRPr="00622AC7">
        <w:rPr>
          <w:rFonts w:ascii="Arial" w:hAnsi="Arial" w:cs="Arial"/>
          <w:sz w:val="20"/>
          <w:szCs w:val="20"/>
        </w:rPr>
        <w:t>.</w:t>
      </w:r>
      <w:bookmarkStart w:id="3" w:name="_GoBack"/>
      <w:bookmarkEnd w:id="3"/>
      <w:r w:rsidRPr="00622AC7">
        <w:rPr>
          <w:rFonts w:ascii="Arial" w:hAnsi="Arial" w:cs="Arial"/>
          <w:sz w:val="20"/>
          <w:szCs w:val="20"/>
        </w:rPr>
        <w:t xml:space="preserve"> </w:t>
      </w:r>
    </w:p>
    <w:p w14:paraId="4FE8149E" w14:textId="220F3086" w:rsidR="002B009A" w:rsidRPr="00622AC7" w:rsidRDefault="002B009A" w:rsidP="002B009A">
      <w:pPr>
        <w:jc w:val="both"/>
        <w:rPr>
          <w:rFonts w:ascii="Arial" w:hAnsi="Arial" w:cs="Arial"/>
          <w:sz w:val="20"/>
          <w:szCs w:val="20"/>
        </w:rPr>
      </w:pPr>
      <w:r w:rsidRPr="00622AC7">
        <w:rPr>
          <w:rFonts w:ascii="Arial" w:hAnsi="Arial" w:cs="Arial"/>
          <w:sz w:val="20"/>
          <w:szCs w:val="20"/>
        </w:rPr>
        <w:t>Cu toate acestea, având în vedere maturitatea proiectelor, respectiv cu documentațiile tehnice faza proiect tehnic elaborate și în marea majoritate, chiar  în plină execuție a contractelor de lucrări și/sau servicii, este foarte dificil să se încorporeze cerințe suplimentare DNSH în cadrul proiectelor ținând cont de dificultățile din punct de vedere tehnic și financiar generate de modificarea soluțiilor tehnice. Pentru astfel de proiecte este necesar să se stabilească, în cazul în care nu se regăsesc deja ca activități în cadrul proiectului sau în cadrul unui proiect care propune activități integrate și complementare cu proiectul etapizat (ex. utilizarea unor surse de energie regenerabilă,</w:t>
      </w:r>
      <w:r w:rsidR="0032248B">
        <w:rPr>
          <w:rFonts w:ascii="Arial" w:hAnsi="Arial" w:cs="Arial"/>
          <w:sz w:val="20"/>
          <w:szCs w:val="20"/>
        </w:rPr>
        <w:t xml:space="preserve"> etc</w:t>
      </w:r>
      <w:r w:rsidRPr="00622AC7">
        <w:rPr>
          <w:rFonts w:ascii="Arial" w:hAnsi="Arial" w:cs="Arial"/>
          <w:sz w:val="20"/>
          <w:szCs w:val="20"/>
        </w:rPr>
        <w:t xml:space="preserve">.), măsuri de atenuare/compensatorii la nivelul proiectului și/sau beneficiarului de finanțare care să reducă și/sau să compenseze cât mai mult posibil aceste efecte negative. Beneficiarul poate folosi ca măsură compensatorie inclusiv un alt proiect implementat care conține activități de tipul celor enumerate mai sus, cu condiția ca acesta să nu fi fost considerat măsură compensatorie pentru alt proiect cu finanțare europeană. </w:t>
      </w:r>
    </w:p>
    <w:p w14:paraId="23B87220" w14:textId="156BC1F3" w:rsidR="002B009A" w:rsidRPr="00622AC7" w:rsidRDefault="002B009A" w:rsidP="002B009A">
      <w:pPr>
        <w:jc w:val="both"/>
        <w:rPr>
          <w:rFonts w:ascii="Arial" w:hAnsi="Arial" w:cs="Arial"/>
          <w:sz w:val="20"/>
          <w:szCs w:val="20"/>
        </w:rPr>
      </w:pPr>
      <w:r w:rsidRPr="00622AC7">
        <w:rPr>
          <w:rFonts w:ascii="Arial" w:hAnsi="Arial" w:cs="Arial"/>
          <w:sz w:val="20"/>
          <w:szCs w:val="20"/>
        </w:rPr>
        <w:t>Realizarea măsurilor compensatorii adaptate în funcție de fiecare proiect în parte se asumă de beneficiar în cadrul contractului de finanțare fie din resurse proprii, ca un proiect distinct, fie din bugetul aferent etapei II-a proiectului etapizat, constituind cheltuială neeligibilă. Măsurile compensatorii se realizează nu mai târziu de data finalizării implementării proiectului sau, în cazuri justificate, în perioada de durabilitate, dar nu mai târziu de 2 ani de la finalizarea implementării proiectului.</w:t>
      </w:r>
    </w:p>
    <w:p w14:paraId="51C34AFB" w14:textId="00D119B6" w:rsidR="0012623E" w:rsidRPr="00622AC7" w:rsidRDefault="002B009A" w:rsidP="00622AC7">
      <w:pPr>
        <w:jc w:val="both"/>
        <w:rPr>
          <w:rFonts w:ascii="Arial" w:hAnsi="Arial" w:cs="Arial"/>
          <w:sz w:val="20"/>
          <w:szCs w:val="20"/>
        </w:rPr>
        <w:sectPr w:rsidR="0012623E" w:rsidRPr="00622AC7" w:rsidSect="00AE1D56">
          <w:headerReference w:type="default" r:id="rId8"/>
          <w:footerReference w:type="default" r:id="rId9"/>
          <w:pgSz w:w="11906" w:h="16838"/>
          <w:pgMar w:top="1440" w:right="566" w:bottom="1701" w:left="1440" w:header="720" w:footer="720" w:gutter="0"/>
          <w:cols w:space="720"/>
          <w:docGrid w:linePitch="360"/>
        </w:sectPr>
      </w:pPr>
      <w:r w:rsidRPr="00622AC7">
        <w:rPr>
          <w:rFonts w:ascii="Arial" w:hAnsi="Arial" w:cs="Arial"/>
          <w:sz w:val="20"/>
          <w:szCs w:val="20"/>
        </w:rPr>
        <w:t xml:space="preserve">În concluzie, din analiza elaborată de AM PR BI a rezultat, în funcție de tipologia proiectelor, o serie de obligații suplimentare care se vor solicita beneficiarilor în cadrul contractelor de finanțare pentru PR BI 2021-2027 ca și condiții obligatorii a fi respectate în implementarea </w:t>
      </w:r>
      <w:r w:rsidR="0032248B">
        <w:rPr>
          <w:rFonts w:ascii="Arial" w:hAnsi="Arial" w:cs="Arial"/>
          <w:sz w:val="20"/>
          <w:szCs w:val="20"/>
        </w:rPr>
        <w:t>proiectului etapizat.</w:t>
      </w:r>
    </w:p>
    <w:p w14:paraId="2507E054" w14:textId="50EBB390" w:rsidR="00F54144" w:rsidRPr="00622AC7" w:rsidRDefault="00F54144" w:rsidP="00622AC7">
      <w:pPr>
        <w:spacing w:after="0" w:line="240" w:lineRule="auto"/>
        <w:jc w:val="both"/>
        <w:rPr>
          <w:rFonts w:ascii="Arial" w:hAnsi="Arial" w:cs="Arial"/>
          <w:sz w:val="20"/>
          <w:szCs w:val="20"/>
          <w:lang w:val="en-US"/>
        </w:rPr>
      </w:pPr>
    </w:p>
    <w:sectPr w:rsidR="00F54144" w:rsidRPr="00622AC7" w:rsidSect="005E1B68">
      <w:pgSz w:w="16838" w:h="11906" w:orient="landscape"/>
      <w:pgMar w:top="0" w:right="1440" w:bottom="56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EA5A9" w14:textId="77777777" w:rsidR="009C23D8" w:rsidRDefault="009C23D8" w:rsidP="00B41D32">
      <w:pPr>
        <w:spacing w:after="0" w:line="240" w:lineRule="auto"/>
      </w:pPr>
      <w:r>
        <w:separator/>
      </w:r>
    </w:p>
  </w:endnote>
  <w:endnote w:type="continuationSeparator" w:id="0">
    <w:p w14:paraId="40A9C951" w14:textId="77777777" w:rsidR="009C23D8" w:rsidRDefault="009C23D8" w:rsidP="00B41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73123" w14:textId="4B9AD6CD" w:rsidR="00C6728F" w:rsidRPr="006A08B7" w:rsidRDefault="00C6728F" w:rsidP="006A08B7">
    <w:pPr>
      <w:pStyle w:val="Footer"/>
    </w:pPr>
    <w:r>
      <w:rPr>
        <w:noProof/>
        <w:lang w:val="en-US"/>
      </w:rPr>
      <w:drawing>
        <wp:inline distT="0" distB="0" distL="0" distR="0" wp14:anchorId="0E2F45D3" wp14:editId="380C70C7">
          <wp:extent cx="8863330" cy="464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418087" name="Picture 1670418087"/>
                  <pic:cNvPicPr/>
                </pic:nvPicPr>
                <pic:blipFill>
                  <a:blip r:embed="rId1">
                    <a:extLst>
                      <a:ext uri="{28A0092B-C50C-407E-A947-70E740481C1C}">
                        <a14:useLocalDpi xmlns:a14="http://schemas.microsoft.com/office/drawing/2010/main" val="0"/>
                      </a:ext>
                    </a:extLst>
                  </a:blip>
                  <a:stretch>
                    <a:fillRect/>
                  </a:stretch>
                </pic:blipFill>
                <pic:spPr>
                  <a:xfrm>
                    <a:off x="0" y="0"/>
                    <a:ext cx="8863330" cy="46482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B6527" w14:textId="77777777" w:rsidR="009C23D8" w:rsidRDefault="009C23D8" w:rsidP="00B41D32">
      <w:pPr>
        <w:spacing w:after="0" w:line="240" w:lineRule="auto"/>
      </w:pPr>
      <w:r>
        <w:separator/>
      </w:r>
    </w:p>
  </w:footnote>
  <w:footnote w:type="continuationSeparator" w:id="0">
    <w:p w14:paraId="5EDEA58C" w14:textId="77777777" w:rsidR="009C23D8" w:rsidRDefault="009C23D8" w:rsidP="00B41D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6F45D" w14:textId="09F68DF5" w:rsidR="00C6728F" w:rsidRDefault="00C672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74A0BD6"/>
    <w:multiLevelType w:val="hybridMultilevel"/>
    <w:tmpl w:val="459429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297F82F"/>
    <w:multiLevelType w:val="hybridMultilevel"/>
    <w:tmpl w:val="77626DE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700419"/>
    <w:multiLevelType w:val="hybridMultilevel"/>
    <w:tmpl w:val="BC60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517800"/>
    <w:multiLevelType w:val="hybridMultilevel"/>
    <w:tmpl w:val="E8FE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A5497B"/>
    <w:multiLevelType w:val="hybridMultilevel"/>
    <w:tmpl w:val="86FC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DC09E0"/>
    <w:multiLevelType w:val="hybridMultilevel"/>
    <w:tmpl w:val="FDDEF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4253"/>
    <w:multiLevelType w:val="multilevel"/>
    <w:tmpl w:val="A4A269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2F3248A3"/>
    <w:multiLevelType w:val="hybridMultilevel"/>
    <w:tmpl w:val="C032D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844EB7"/>
    <w:multiLevelType w:val="hybridMultilevel"/>
    <w:tmpl w:val="04C08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193B80"/>
    <w:multiLevelType w:val="hybridMultilevel"/>
    <w:tmpl w:val="982074A0"/>
    <w:lvl w:ilvl="0" w:tplc="2A2E7AF0">
      <w:numFmt w:val="bullet"/>
      <w:lvlText w:val="-"/>
      <w:lvlJc w:val="left"/>
      <w:pPr>
        <w:ind w:left="773" w:hanging="360"/>
      </w:pPr>
      <w:rPr>
        <w:rFonts w:ascii="Calibri" w:eastAsiaTheme="minorHAnsi" w:hAnsi="Calibri" w:cs="Calibri"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50D2593C"/>
    <w:multiLevelType w:val="hybridMultilevel"/>
    <w:tmpl w:val="B2063B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8113D22"/>
    <w:multiLevelType w:val="hybridMultilevel"/>
    <w:tmpl w:val="DC00A4F8"/>
    <w:lvl w:ilvl="0" w:tplc="2BE67E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12358BE"/>
    <w:multiLevelType w:val="hybridMultilevel"/>
    <w:tmpl w:val="97EA860C"/>
    <w:lvl w:ilvl="0" w:tplc="2BE67EA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75ECC"/>
    <w:multiLevelType w:val="hybridMultilevel"/>
    <w:tmpl w:val="37B68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8112CD3"/>
    <w:multiLevelType w:val="hybridMultilevel"/>
    <w:tmpl w:val="77D6E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F618B8"/>
    <w:multiLevelType w:val="hybridMultilevel"/>
    <w:tmpl w:val="058C4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412605"/>
    <w:multiLevelType w:val="hybridMultilevel"/>
    <w:tmpl w:val="7F0ED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D059B0"/>
    <w:multiLevelType w:val="hybridMultilevel"/>
    <w:tmpl w:val="30E05A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B5E1B7A"/>
    <w:multiLevelType w:val="hybridMultilevel"/>
    <w:tmpl w:val="B302E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0B0FDC"/>
    <w:multiLevelType w:val="hybridMultilevel"/>
    <w:tmpl w:val="832CCACC"/>
    <w:lvl w:ilvl="0" w:tplc="08090001">
      <w:start w:val="1"/>
      <w:numFmt w:val="bullet"/>
      <w:lvlText w:val=""/>
      <w:lvlJc w:val="left"/>
      <w:pPr>
        <w:ind w:left="360" w:hanging="360"/>
      </w:pPr>
      <w:rPr>
        <w:rFonts w:ascii="Symbol" w:hAnsi="Symbol" w:hint="default"/>
        <w:color w:val="40404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18"/>
  </w:num>
  <w:num w:numId="5">
    <w:abstractNumId w:val="20"/>
  </w:num>
  <w:num w:numId="6">
    <w:abstractNumId w:val="11"/>
  </w:num>
  <w:num w:numId="7">
    <w:abstractNumId w:val="12"/>
  </w:num>
  <w:num w:numId="8">
    <w:abstractNumId w:val="8"/>
  </w:num>
  <w:num w:numId="9">
    <w:abstractNumId w:val="9"/>
  </w:num>
  <w:num w:numId="10">
    <w:abstractNumId w:val="15"/>
  </w:num>
  <w:num w:numId="11">
    <w:abstractNumId w:val="19"/>
  </w:num>
  <w:num w:numId="12">
    <w:abstractNumId w:val="13"/>
  </w:num>
  <w:num w:numId="13">
    <w:abstractNumId w:val="14"/>
  </w:num>
  <w:num w:numId="14">
    <w:abstractNumId w:val="2"/>
  </w:num>
  <w:num w:numId="15">
    <w:abstractNumId w:val="16"/>
  </w:num>
  <w:num w:numId="16">
    <w:abstractNumId w:val="17"/>
  </w:num>
  <w:num w:numId="17">
    <w:abstractNumId w:val="4"/>
  </w:num>
  <w:num w:numId="18">
    <w:abstractNumId w:val="7"/>
  </w:num>
  <w:num w:numId="19">
    <w:abstractNumId w:val="0"/>
  </w:num>
  <w:num w:numId="20">
    <w:abstractNumId w:val="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66"/>
    <w:rsid w:val="00036BDD"/>
    <w:rsid w:val="0005506D"/>
    <w:rsid w:val="000828F7"/>
    <w:rsid w:val="00084990"/>
    <w:rsid w:val="0009692C"/>
    <w:rsid w:val="000C74AD"/>
    <w:rsid w:val="000F3BD5"/>
    <w:rsid w:val="0012623E"/>
    <w:rsid w:val="001364CD"/>
    <w:rsid w:val="0014606B"/>
    <w:rsid w:val="00177526"/>
    <w:rsid w:val="001B29D7"/>
    <w:rsid w:val="002406B2"/>
    <w:rsid w:val="00290EE0"/>
    <w:rsid w:val="002B009A"/>
    <w:rsid w:val="002E7E1A"/>
    <w:rsid w:val="00301804"/>
    <w:rsid w:val="0032248B"/>
    <w:rsid w:val="00356CEA"/>
    <w:rsid w:val="003F7603"/>
    <w:rsid w:val="004221E9"/>
    <w:rsid w:val="00432651"/>
    <w:rsid w:val="00440DC9"/>
    <w:rsid w:val="00481300"/>
    <w:rsid w:val="00530B2C"/>
    <w:rsid w:val="00532003"/>
    <w:rsid w:val="005335FA"/>
    <w:rsid w:val="00585C77"/>
    <w:rsid w:val="005B311D"/>
    <w:rsid w:val="005C4EE2"/>
    <w:rsid w:val="005E1B68"/>
    <w:rsid w:val="00622AC7"/>
    <w:rsid w:val="0065514A"/>
    <w:rsid w:val="00697ACB"/>
    <w:rsid w:val="006A08B7"/>
    <w:rsid w:val="007022E1"/>
    <w:rsid w:val="00702534"/>
    <w:rsid w:val="0071649C"/>
    <w:rsid w:val="00752697"/>
    <w:rsid w:val="00754F6A"/>
    <w:rsid w:val="007B0562"/>
    <w:rsid w:val="00836CB7"/>
    <w:rsid w:val="008D3BA1"/>
    <w:rsid w:val="00913AC3"/>
    <w:rsid w:val="009355EF"/>
    <w:rsid w:val="009A18BF"/>
    <w:rsid w:val="009C23D8"/>
    <w:rsid w:val="009E5781"/>
    <w:rsid w:val="00A0194E"/>
    <w:rsid w:val="00A12F82"/>
    <w:rsid w:val="00A34782"/>
    <w:rsid w:val="00A3574A"/>
    <w:rsid w:val="00AA0265"/>
    <w:rsid w:val="00AA35F6"/>
    <w:rsid w:val="00AC7F18"/>
    <w:rsid w:val="00AE1D56"/>
    <w:rsid w:val="00AE313E"/>
    <w:rsid w:val="00B15553"/>
    <w:rsid w:val="00B266C7"/>
    <w:rsid w:val="00B41D32"/>
    <w:rsid w:val="00B60CCF"/>
    <w:rsid w:val="00BD09FB"/>
    <w:rsid w:val="00C20C3D"/>
    <w:rsid w:val="00C2752B"/>
    <w:rsid w:val="00C6728F"/>
    <w:rsid w:val="00CE3261"/>
    <w:rsid w:val="00D36D8B"/>
    <w:rsid w:val="00D568A4"/>
    <w:rsid w:val="00DC0BF1"/>
    <w:rsid w:val="00DD21C1"/>
    <w:rsid w:val="00E641CC"/>
    <w:rsid w:val="00E74A66"/>
    <w:rsid w:val="00E85966"/>
    <w:rsid w:val="00EE4CB5"/>
    <w:rsid w:val="00F27817"/>
    <w:rsid w:val="00F31E71"/>
    <w:rsid w:val="00F32CB7"/>
    <w:rsid w:val="00F47A69"/>
    <w:rsid w:val="00F54144"/>
    <w:rsid w:val="00FD44D6"/>
    <w:rsid w:val="00FF08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4B061"/>
  <w15:chartTrackingRefBased/>
  <w15:docId w15:val="{79846959-24A1-44FD-9CB9-F947C66F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859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59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59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59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59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59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59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59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59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9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59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59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59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59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59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59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59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5966"/>
    <w:rPr>
      <w:rFonts w:eastAsiaTheme="majorEastAsia" w:cstheme="majorBidi"/>
      <w:color w:val="272727" w:themeColor="text1" w:themeTint="D8"/>
    </w:rPr>
  </w:style>
  <w:style w:type="paragraph" w:styleId="Title">
    <w:name w:val="Title"/>
    <w:basedOn w:val="Normal"/>
    <w:next w:val="Normal"/>
    <w:link w:val="TitleChar"/>
    <w:uiPriority w:val="10"/>
    <w:qFormat/>
    <w:rsid w:val="00E859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59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59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59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5966"/>
    <w:pPr>
      <w:spacing w:before="160"/>
      <w:jc w:val="center"/>
    </w:pPr>
    <w:rPr>
      <w:i/>
      <w:iCs/>
      <w:color w:val="404040" w:themeColor="text1" w:themeTint="BF"/>
    </w:rPr>
  </w:style>
  <w:style w:type="character" w:customStyle="1" w:styleId="QuoteChar">
    <w:name w:val="Quote Char"/>
    <w:basedOn w:val="DefaultParagraphFont"/>
    <w:link w:val="Quote"/>
    <w:uiPriority w:val="29"/>
    <w:rsid w:val="00E85966"/>
    <w:rPr>
      <w:i/>
      <w:iCs/>
      <w:color w:val="404040" w:themeColor="text1" w:themeTint="BF"/>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E85966"/>
    <w:pPr>
      <w:ind w:left="720"/>
      <w:contextualSpacing/>
    </w:pPr>
  </w:style>
  <w:style w:type="character" w:styleId="IntenseEmphasis">
    <w:name w:val="Intense Emphasis"/>
    <w:basedOn w:val="DefaultParagraphFont"/>
    <w:uiPriority w:val="21"/>
    <w:qFormat/>
    <w:rsid w:val="00E85966"/>
    <w:rPr>
      <w:i/>
      <w:iCs/>
      <w:color w:val="0F4761" w:themeColor="accent1" w:themeShade="BF"/>
    </w:rPr>
  </w:style>
  <w:style w:type="paragraph" w:styleId="IntenseQuote">
    <w:name w:val="Intense Quote"/>
    <w:basedOn w:val="Normal"/>
    <w:next w:val="Normal"/>
    <w:link w:val="IntenseQuoteChar"/>
    <w:uiPriority w:val="30"/>
    <w:qFormat/>
    <w:rsid w:val="00E859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5966"/>
    <w:rPr>
      <w:i/>
      <w:iCs/>
      <w:color w:val="0F4761" w:themeColor="accent1" w:themeShade="BF"/>
    </w:rPr>
  </w:style>
  <w:style w:type="character" w:styleId="IntenseReference">
    <w:name w:val="Intense Reference"/>
    <w:basedOn w:val="DefaultParagraphFont"/>
    <w:uiPriority w:val="32"/>
    <w:qFormat/>
    <w:rsid w:val="00E85966"/>
    <w:rPr>
      <w:b/>
      <w:bCs/>
      <w:smallCaps/>
      <w:color w:val="0F4761" w:themeColor="accent1" w:themeShade="BF"/>
      <w:spacing w:val="5"/>
    </w:rPr>
  </w:style>
  <w:style w:type="paragraph" w:styleId="Header">
    <w:name w:val="header"/>
    <w:basedOn w:val="Normal"/>
    <w:link w:val="HeaderChar"/>
    <w:uiPriority w:val="99"/>
    <w:unhideWhenUsed/>
    <w:rsid w:val="00B41D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1D32"/>
  </w:style>
  <w:style w:type="paragraph" w:styleId="Footer">
    <w:name w:val="footer"/>
    <w:basedOn w:val="Normal"/>
    <w:link w:val="FooterChar"/>
    <w:uiPriority w:val="99"/>
    <w:unhideWhenUsed/>
    <w:rsid w:val="00B41D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1D32"/>
  </w:style>
  <w:style w:type="table" w:styleId="TableGrid">
    <w:name w:val="Table Grid"/>
    <w:basedOn w:val="TableNormal"/>
    <w:uiPriority w:val="39"/>
    <w:rsid w:val="00F27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8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817"/>
    <w:rPr>
      <w:rFonts w:ascii="Segoe UI" w:hAnsi="Segoe UI" w:cs="Segoe UI"/>
      <w:sz w:val="18"/>
      <w:szCs w:val="18"/>
    </w:rPr>
  </w:style>
  <w:style w:type="paragraph" w:customStyle="1" w:styleId="Default">
    <w:name w:val="Default"/>
    <w:rsid w:val="00D36D8B"/>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60CCF"/>
    <w:rPr>
      <w:sz w:val="16"/>
      <w:szCs w:val="16"/>
    </w:rPr>
  </w:style>
  <w:style w:type="paragraph" w:styleId="CommentText">
    <w:name w:val="annotation text"/>
    <w:basedOn w:val="Normal"/>
    <w:link w:val="CommentTextChar"/>
    <w:uiPriority w:val="99"/>
    <w:semiHidden/>
    <w:unhideWhenUsed/>
    <w:rsid w:val="00B60CCF"/>
    <w:pPr>
      <w:spacing w:line="240" w:lineRule="auto"/>
    </w:pPr>
    <w:rPr>
      <w:sz w:val="20"/>
      <w:szCs w:val="20"/>
    </w:rPr>
  </w:style>
  <w:style w:type="character" w:customStyle="1" w:styleId="CommentTextChar">
    <w:name w:val="Comment Text Char"/>
    <w:basedOn w:val="DefaultParagraphFont"/>
    <w:link w:val="CommentText"/>
    <w:uiPriority w:val="99"/>
    <w:semiHidden/>
    <w:rsid w:val="00B60CCF"/>
    <w:rPr>
      <w:sz w:val="20"/>
      <w:szCs w:val="20"/>
    </w:rPr>
  </w:style>
  <w:style w:type="paragraph" w:styleId="CommentSubject">
    <w:name w:val="annotation subject"/>
    <w:basedOn w:val="CommentText"/>
    <w:next w:val="CommentText"/>
    <w:link w:val="CommentSubjectChar"/>
    <w:uiPriority w:val="99"/>
    <w:semiHidden/>
    <w:unhideWhenUsed/>
    <w:rsid w:val="00B60CCF"/>
    <w:rPr>
      <w:b/>
      <w:bCs/>
    </w:rPr>
  </w:style>
  <w:style w:type="character" w:customStyle="1" w:styleId="CommentSubjectChar">
    <w:name w:val="Comment Subject Char"/>
    <w:basedOn w:val="CommentTextChar"/>
    <w:link w:val="CommentSubject"/>
    <w:uiPriority w:val="99"/>
    <w:semiHidden/>
    <w:rsid w:val="00B60CCF"/>
    <w:rPr>
      <w:b/>
      <w:bCs/>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35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740836">
      <w:bodyDiv w:val="1"/>
      <w:marLeft w:val="0"/>
      <w:marRight w:val="0"/>
      <w:marTop w:val="0"/>
      <w:marBottom w:val="0"/>
      <w:divBdr>
        <w:top w:val="none" w:sz="0" w:space="0" w:color="auto"/>
        <w:left w:val="none" w:sz="0" w:space="0" w:color="auto"/>
        <w:bottom w:val="none" w:sz="0" w:space="0" w:color="auto"/>
        <w:right w:val="none" w:sz="0" w:space="0" w:color="auto"/>
      </w:divBdr>
    </w:div>
    <w:div w:id="822237798">
      <w:bodyDiv w:val="1"/>
      <w:marLeft w:val="0"/>
      <w:marRight w:val="0"/>
      <w:marTop w:val="0"/>
      <w:marBottom w:val="0"/>
      <w:divBdr>
        <w:top w:val="none" w:sz="0" w:space="0" w:color="auto"/>
        <w:left w:val="none" w:sz="0" w:space="0" w:color="auto"/>
        <w:bottom w:val="none" w:sz="0" w:space="0" w:color="auto"/>
        <w:right w:val="none" w:sz="0" w:space="0" w:color="auto"/>
      </w:divBdr>
    </w:div>
    <w:div w:id="1124926201">
      <w:bodyDiv w:val="1"/>
      <w:marLeft w:val="0"/>
      <w:marRight w:val="0"/>
      <w:marTop w:val="0"/>
      <w:marBottom w:val="0"/>
      <w:divBdr>
        <w:top w:val="none" w:sz="0" w:space="0" w:color="auto"/>
        <w:left w:val="none" w:sz="0" w:space="0" w:color="auto"/>
        <w:bottom w:val="none" w:sz="0" w:space="0" w:color="auto"/>
        <w:right w:val="none" w:sz="0" w:space="0" w:color="auto"/>
      </w:divBdr>
    </w:div>
    <w:div w:id="1311518669">
      <w:bodyDiv w:val="1"/>
      <w:marLeft w:val="0"/>
      <w:marRight w:val="0"/>
      <w:marTop w:val="0"/>
      <w:marBottom w:val="0"/>
      <w:divBdr>
        <w:top w:val="none" w:sz="0" w:space="0" w:color="auto"/>
        <w:left w:val="none" w:sz="0" w:space="0" w:color="auto"/>
        <w:bottom w:val="none" w:sz="0" w:space="0" w:color="auto"/>
        <w:right w:val="none" w:sz="0" w:space="0" w:color="auto"/>
      </w:divBdr>
    </w:div>
    <w:div w:id="212896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063E8-4AAC-4D6E-AFE3-2602CE2D3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2096</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tuhut</dc:creator>
  <cp:keywords/>
  <dc:description/>
  <cp:lastModifiedBy>BRINDUSA CRUPENSCKI</cp:lastModifiedBy>
  <cp:revision>29</cp:revision>
  <dcterms:created xsi:type="dcterms:W3CDTF">2024-04-10T13:01:00Z</dcterms:created>
  <dcterms:modified xsi:type="dcterms:W3CDTF">2024-04-29T22:20:00Z</dcterms:modified>
</cp:coreProperties>
</file>